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仿宋_GBK" w:hAnsi="方正仿宋_GBK" w:eastAsia="方正仿宋_GBK" w:cs="方正仿宋_GBK"/>
          <w:b/>
          <w:color w:val="0000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仿宋_GBK" w:hAnsi="方正仿宋_GBK" w:eastAsia="方正仿宋_GBK" w:cs="方正仿宋_GBK"/>
          <w:b/>
          <w:bCs w:val="0"/>
          <w:color w:val="auto"/>
          <w:kern w:val="0"/>
          <w:sz w:val="44"/>
          <w:szCs w:val="44"/>
          <w:highlight w:val="none"/>
          <w:lang w:val="en-US" w:eastAsia="zh-CN"/>
        </w:rPr>
      </w:pPr>
      <w:r>
        <w:rPr>
          <w:rFonts w:hint="eastAsia" w:ascii="方正仿宋_GBK" w:hAnsi="方正仿宋_GBK" w:eastAsia="方正仿宋_GBK" w:cs="方正仿宋_GBK"/>
          <w:b/>
          <w:bCs w:val="0"/>
          <w:color w:val="auto"/>
          <w:kern w:val="0"/>
          <w:sz w:val="44"/>
          <w:szCs w:val="44"/>
          <w:highlight w:val="none"/>
          <w:lang w:val="en-US" w:eastAsia="zh-CN"/>
        </w:rPr>
        <w:t>龙孔种猪场环保处理应急整改项目</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仿宋_GBK" w:hAnsi="方正仿宋_GBK" w:eastAsia="方正仿宋_GBK" w:cs="方正仿宋_GBK"/>
          <w:b/>
          <w:bCs w:val="0"/>
          <w:color w:val="auto"/>
          <w:kern w:val="0"/>
          <w:sz w:val="44"/>
          <w:szCs w:val="44"/>
          <w:highlight w:val="none"/>
          <w:lang w:val="en-US"/>
        </w:rPr>
      </w:pPr>
      <w:r>
        <w:rPr>
          <w:rFonts w:hint="eastAsia" w:ascii="方正仿宋_GBK" w:hAnsi="方正仿宋_GBK" w:eastAsia="方正仿宋_GBK" w:cs="方正仿宋_GBK"/>
          <w:b/>
          <w:bCs w:val="0"/>
          <w:color w:val="auto"/>
          <w:kern w:val="0"/>
          <w:sz w:val="44"/>
          <w:szCs w:val="44"/>
          <w:highlight w:val="none"/>
          <w:lang w:val="en-US" w:eastAsia="zh-CN"/>
        </w:rPr>
        <w:t>设备采购及安装</w:t>
      </w:r>
    </w:p>
    <w:p>
      <w:pPr>
        <w:rPr>
          <w:rFonts w:hint="eastAsia" w:ascii="方正仿宋_GBK" w:hAnsi="方正仿宋_GBK" w:eastAsia="方正仿宋_GBK" w:cs="方正仿宋_GBK"/>
          <w:b/>
          <w:color w:val="auto"/>
          <w:sz w:val="36"/>
          <w:szCs w:val="36"/>
          <w:lang w:val="en-US" w:eastAsia="zh-CN"/>
        </w:rPr>
      </w:pPr>
    </w:p>
    <w:p>
      <w:pPr>
        <w:pStyle w:val="6"/>
        <w:rPr>
          <w:rFonts w:hint="eastAsia" w:ascii="方正仿宋_GBK" w:hAnsi="方正仿宋_GBK" w:eastAsia="方正仿宋_GBK" w:cs="方正仿宋_GBK"/>
          <w:b/>
          <w:color w:val="auto"/>
          <w:sz w:val="36"/>
          <w:szCs w:val="36"/>
          <w:lang w:val="en-US" w:eastAsia="zh-CN"/>
        </w:rPr>
      </w:pPr>
    </w:p>
    <w:p>
      <w:pPr>
        <w:rPr>
          <w:rFonts w:hint="eastAsia" w:ascii="方正仿宋_GBK" w:hAnsi="方正仿宋_GBK" w:eastAsia="方正仿宋_GBK" w:cs="方正仿宋_GBK"/>
          <w:b/>
          <w:color w:val="auto"/>
          <w:sz w:val="36"/>
          <w:szCs w:val="36"/>
          <w:lang w:val="en-US" w:eastAsia="zh-CN"/>
        </w:rPr>
      </w:pPr>
    </w:p>
    <w:p>
      <w:pPr>
        <w:pStyle w:val="2"/>
        <w:rPr>
          <w:rFonts w:hint="eastAsia" w:ascii="方正仿宋_GBK" w:hAnsi="方正仿宋_GBK" w:eastAsia="方正仿宋_GBK" w:cs="方正仿宋_GBK"/>
          <w:lang w:val="en-US" w:eastAsia="zh-CN"/>
        </w:rPr>
      </w:pPr>
    </w:p>
    <w:p>
      <w:pPr>
        <w:pStyle w:val="6"/>
        <w:rPr>
          <w:rFonts w:hint="eastAsia" w:ascii="方正仿宋_GBK" w:hAnsi="方正仿宋_GBK" w:eastAsia="方正仿宋_GBK" w:cs="方正仿宋_GBK"/>
          <w:b/>
          <w:color w:val="auto"/>
          <w:sz w:val="36"/>
          <w:szCs w:val="36"/>
          <w:lang w:val="en-US" w:eastAsia="zh-CN"/>
        </w:rPr>
      </w:pPr>
    </w:p>
    <w:p>
      <w:pPr>
        <w:rPr>
          <w:rFonts w:hint="eastAsia" w:ascii="方正仿宋_GBK" w:hAnsi="方正仿宋_GBK" w:eastAsia="方正仿宋_GBK" w:cs="方正仿宋_GBK"/>
          <w:color w:val="auto"/>
          <w:lang w:val="en-US" w:eastAsia="zh-CN"/>
        </w:rPr>
      </w:pPr>
    </w:p>
    <w:p>
      <w:pPr>
        <w:jc w:val="center"/>
        <w:rPr>
          <w:rFonts w:hint="default" w:ascii="方正仿宋_GBK" w:hAnsi="方正仿宋_GBK" w:eastAsia="方正仿宋_GBK" w:cs="方正仿宋_GBK"/>
          <w:b/>
          <w:color w:val="auto"/>
          <w:spacing w:val="60"/>
          <w:sz w:val="72"/>
          <w:szCs w:val="72"/>
          <w:lang w:val="en-US" w:eastAsia="zh-CN"/>
        </w:rPr>
      </w:pPr>
      <w:r>
        <w:rPr>
          <w:rFonts w:hint="eastAsia" w:ascii="方正仿宋_GBK" w:hAnsi="方正仿宋_GBK" w:eastAsia="方正仿宋_GBK" w:cs="方正仿宋_GBK"/>
          <w:b/>
          <w:color w:val="auto"/>
          <w:spacing w:val="60"/>
          <w:sz w:val="72"/>
          <w:szCs w:val="72"/>
          <w:lang w:val="en-US" w:eastAsia="zh-CN"/>
        </w:rPr>
        <w:t>竞争性比选文件</w:t>
      </w:r>
    </w:p>
    <w:p>
      <w:pPr>
        <w:pStyle w:val="6"/>
        <w:rPr>
          <w:rFonts w:hint="eastAsia" w:ascii="方正仿宋_GBK" w:hAnsi="方正仿宋_GBK" w:eastAsia="方正仿宋_GBK" w:cs="方正仿宋_GBK"/>
          <w:b/>
          <w:color w:val="auto"/>
          <w:spacing w:val="60"/>
          <w:sz w:val="72"/>
          <w:szCs w:val="72"/>
          <w:lang w:val="en-US" w:eastAsia="zh-CN"/>
        </w:rPr>
      </w:pPr>
    </w:p>
    <w:p>
      <w:pPr>
        <w:rPr>
          <w:rFonts w:hint="eastAsia" w:ascii="方正仿宋_GBK" w:hAnsi="方正仿宋_GBK" w:eastAsia="方正仿宋_GBK" w:cs="方正仿宋_GBK"/>
          <w:b/>
          <w:color w:val="auto"/>
          <w:spacing w:val="60"/>
          <w:sz w:val="72"/>
          <w:szCs w:val="72"/>
          <w:lang w:val="en-US" w:eastAsia="zh-CN"/>
        </w:rPr>
      </w:pPr>
    </w:p>
    <w:p>
      <w:pPr>
        <w:pStyle w:val="6"/>
        <w:rPr>
          <w:rFonts w:hint="eastAsia" w:ascii="方正仿宋_GBK" w:hAnsi="方正仿宋_GBK" w:eastAsia="方正仿宋_GBK" w:cs="方正仿宋_GBK"/>
          <w:b/>
          <w:color w:val="auto"/>
          <w:spacing w:val="60"/>
          <w:sz w:val="72"/>
          <w:szCs w:val="72"/>
          <w:lang w:val="en-US" w:eastAsia="zh-CN"/>
        </w:rPr>
      </w:pPr>
    </w:p>
    <w:p>
      <w:pPr>
        <w:rPr>
          <w:rFonts w:hint="eastAsia" w:ascii="方正仿宋_GBK" w:hAnsi="方正仿宋_GBK" w:eastAsia="方正仿宋_GBK" w:cs="方正仿宋_GBK"/>
          <w:b/>
          <w:color w:val="auto"/>
          <w:spacing w:val="60"/>
          <w:sz w:val="72"/>
          <w:szCs w:val="72"/>
          <w:lang w:val="en-US" w:eastAsia="zh-CN"/>
        </w:rPr>
      </w:pPr>
    </w:p>
    <w:p>
      <w:pPr>
        <w:jc w:val="center"/>
        <w:rPr>
          <w:rFonts w:hint="eastAsia" w:ascii="方正仿宋_GBK" w:hAnsi="方正仿宋_GBK" w:eastAsia="方正仿宋_GBK" w:cs="方正仿宋_GBK"/>
          <w:b/>
          <w:color w:val="auto"/>
          <w:sz w:val="28"/>
          <w:szCs w:val="28"/>
          <w:u w:val="single"/>
          <w:lang w:val="en-US" w:eastAsia="zh-CN"/>
        </w:rPr>
      </w:pPr>
      <w:r>
        <w:rPr>
          <w:rFonts w:hint="eastAsia" w:ascii="方正仿宋_GBK" w:hAnsi="方正仿宋_GBK" w:eastAsia="方正仿宋_GBK" w:cs="方正仿宋_GBK"/>
          <w:b/>
          <w:color w:val="auto"/>
          <w:sz w:val="28"/>
          <w:szCs w:val="28"/>
          <w:lang w:eastAsia="zh-CN"/>
        </w:rPr>
        <w:t>采购</w:t>
      </w:r>
      <w:r>
        <w:rPr>
          <w:rFonts w:hint="eastAsia" w:ascii="方正仿宋_GBK" w:hAnsi="方正仿宋_GBK" w:eastAsia="方正仿宋_GBK" w:cs="方正仿宋_GBK"/>
          <w:b/>
          <w:color w:val="auto"/>
          <w:sz w:val="28"/>
          <w:szCs w:val="28"/>
        </w:rPr>
        <w:t>人：</w:t>
      </w:r>
      <w:r>
        <w:rPr>
          <w:rFonts w:hint="eastAsia" w:ascii="方正仿宋_GBK" w:hAnsi="方正仿宋_GBK" w:eastAsia="方正仿宋_GBK" w:cs="方正仿宋_GBK"/>
          <w:b/>
          <w:color w:val="auto"/>
          <w:sz w:val="28"/>
          <w:szCs w:val="28"/>
          <w:u w:val="none"/>
          <w:lang w:val="en-US" w:eastAsia="zh-CN"/>
        </w:rPr>
        <w:t>重庆丰都良选畜牧有限公司</w:t>
      </w:r>
    </w:p>
    <w:p>
      <w:pPr>
        <w:spacing w:line="800" w:lineRule="exact"/>
        <w:jc w:val="center"/>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二0</w:t>
      </w:r>
      <w:r>
        <w:rPr>
          <w:rFonts w:hint="eastAsia" w:ascii="方正仿宋_GBK" w:hAnsi="方正仿宋_GBK" w:eastAsia="方正仿宋_GBK" w:cs="方正仿宋_GBK"/>
          <w:b/>
          <w:color w:val="auto"/>
          <w:sz w:val="28"/>
          <w:szCs w:val="28"/>
          <w:lang w:eastAsia="zh-CN"/>
        </w:rPr>
        <w:t>二</w:t>
      </w:r>
      <w:r>
        <w:rPr>
          <w:rFonts w:hint="eastAsia" w:ascii="方正仿宋_GBK" w:hAnsi="方正仿宋_GBK" w:eastAsia="方正仿宋_GBK" w:cs="方正仿宋_GBK"/>
          <w:b/>
          <w:color w:val="auto"/>
          <w:sz w:val="28"/>
          <w:szCs w:val="28"/>
          <w:lang w:val="en-US" w:eastAsia="zh-CN"/>
        </w:rPr>
        <w:t>三</w:t>
      </w:r>
      <w:r>
        <w:rPr>
          <w:rFonts w:hint="eastAsia" w:ascii="方正仿宋_GBK" w:hAnsi="方正仿宋_GBK" w:eastAsia="方正仿宋_GBK" w:cs="方正仿宋_GBK"/>
          <w:b/>
          <w:color w:val="auto"/>
          <w:sz w:val="28"/>
          <w:szCs w:val="28"/>
        </w:rPr>
        <w:t>年</w:t>
      </w:r>
      <w:r>
        <w:rPr>
          <w:rFonts w:hint="eastAsia" w:ascii="方正仿宋_GBK" w:hAnsi="方正仿宋_GBK" w:eastAsia="方正仿宋_GBK" w:cs="方正仿宋_GBK"/>
          <w:b/>
          <w:color w:val="auto"/>
          <w:sz w:val="28"/>
          <w:szCs w:val="28"/>
          <w:lang w:val="en-US" w:eastAsia="zh-CN"/>
        </w:rPr>
        <w:t>9</w:t>
      </w:r>
      <w:r>
        <w:rPr>
          <w:rFonts w:hint="eastAsia" w:ascii="方正仿宋_GBK" w:hAnsi="方正仿宋_GBK" w:eastAsia="方正仿宋_GBK" w:cs="方正仿宋_GBK"/>
          <w:b/>
          <w:color w:val="auto"/>
          <w:sz w:val="28"/>
          <w:szCs w:val="28"/>
        </w:rPr>
        <w:t>月</w:t>
      </w:r>
    </w:p>
    <w:p>
      <w:pPr>
        <w:pStyle w:val="2"/>
        <w:rPr>
          <w:rFonts w:hint="eastAsia" w:ascii="方正仿宋_GBK" w:hAnsi="方正仿宋_GBK" w:eastAsia="方正仿宋_GBK" w:cs="方正仿宋_GBK"/>
          <w:b/>
          <w:color w:val="auto"/>
          <w:sz w:val="28"/>
          <w:szCs w:val="28"/>
        </w:rPr>
      </w:pPr>
    </w:p>
    <w:p>
      <w:pPr>
        <w:pStyle w:val="4"/>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auto"/>
          <w:sz w:val="40"/>
          <w:szCs w:val="40"/>
          <w:highlight w:val="none"/>
        </w:rPr>
      </w:pPr>
      <w:bookmarkStart w:id="0" w:name="_Toc232784011"/>
      <w:bookmarkStart w:id="1" w:name="_Toc361144028"/>
      <w:r>
        <w:rPr>
          <w:rFonts w:hint="eastAsia" w:ascii="方正仿宋_GBK" w:hAnsi="方正仿宋_GBK" w:eastAsia="方正仿宋_GBK" w:cs="方正仿宋_GBK"/>
          <w:color w:val="auto"/>
          <w:sz w:val="40"/>
          <w:szCs w:val="40"/>
          <w:highlight w:val="none"/>
        </w:rPr>
        <w:t xml:space="preserve">第一章  </w:t>
      </w:r>
      <w:bookmarkEnd w:id="0"/>
      <w:bookmarkEnd w:id="1"/>
      <w:r>
        <w:rPr>
          <w:rFonts w:hint="eastAsia" w:ascii="方正仿宋_GBK" w:hAnsi="方正仿宋_GBK" w:eastAsia="方正仿宋_GBK" w:cs="方正仿宋_GBK"/>
          <w:color w:val="auto"/>
          <w:sz w:val="40"/>
          <w:szCs w:val="40"/>
          <w:lang w:val="en-US" w:eastAsia="zh-CN"/>
        </w:rPr>
        <w:t>比选</w:t>
      </w:r>
      <w:r>
        <w:rPr>
          <w:rFonts w:hint="eastAsia" w:ascii="方正仿宋_GBK" w:hAnsi="方正仿宋_GBK" w:eastAsia="方正仿宋_GBK" w:cs="方正仿宋_GBK"/>
          <w:color w:val="auto"/>
          <w:sz w:val="40"/>
          <w:szCs w:val="40"/>
          <w:lang w:eastAsia="zh-CN"/>
        </w:rPr>
        <w:t>公告</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snapToGrid w:val="0"/>
          <w:color w:val="auto"/>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u w:val="single"/>
          <w:lang w:val="en-US" w:eastAsia="zh-CN"/>
        </w:rPr>
        <w:t xml:space="preserve"> 重庆丰都良选畜牧有限公司  </w:t>
      </w:r>
      <w:r>
        <w:rPr>
          <w:rFonts w:hint="eastAsia" w:ascii="方正仿宋_GBK" w:hAnsi="方正仿宋_GBK" w:eastAsia="方正仿宋_GBK" w:cs="方正仿宋_GBK"/>
          <w:b w:val="0"/>
          <w:bCs w:val="0"/>
          <w:kern w:val="2"/>
          <w:sz w:val="28"/>
          <w:szCs w:val="28"/>
          <w:highlight w:val="none"/>
          <w:lang w:val="en-US" w:eastAsia="zh-CN"/>
        </w:rPr>
        <w:t>对</w:t>
      </w:r>
      <w:r>
        <w:rPr>
          <w:rFonts w:hint="eastAsia" w:ascii="方正仿宋_GBK" w:hAnsi="方正仿宋_GBK" w:eastAsia="方正仿宋_GBK" w:cs="方正仿宋_GBK"/>
          <w:b w:val="0"/>
          <w:bCs w:val="0"/>
          <w:kern w:val="2"/>
          <w:sz w:val="28"/>
          <w:szCs w:val="28"/>
          <w:highlight w:val="none"/>
          <w:u w:val="single"/>
          <w:lang w:val="en-US" w:eastAsia="zh-CN"/>
        </w:rPr>
        <w:t xml:space="preserve">   龙孔种猪场环保处理应急整改项目设备采购及安装 </w:t>
      </w:r>
      <w:r>
        <w:rPr>
          <w:rFonts w:hint="eastAsia" w:ascii="方正仿宋_GBK" w:hAnsi="方正仿宋_GBK" w:eastAsia="方正仿宋_GBK" w:cs="方正仿宋_GBK"/>
          <w:b w:val="0"/>
          <w:bCs w:val="0"/>
          <w:kern w:val="2"/>
          <w:sz w:val="28"/>
          <w:szCs w:val="28"/>
          <w:highlight w:val="none"/>
          <w:lang w:eastAsia="zh-CN"/>
        </w:rPr>
        <w:t>面向社会开展</w:t>
      </w:r>
      <w:r>
        <w:rPr>
          <w:rFonts w:hint="eastAsia" w:ascii="方正仿宋_GBK" w:hAnsi="方正仿宋_GBK" w:eastAsia="方正仿宋_GBK" w:cs="方正仿宋_GBK"/>
          <w:b w:val="0"/>
          <w:bCs w:val="0"/>
          <w:kern w:val="2"/>
          <w:sz w:val="28"/>
          <w:szCs w:val="28"/>
          <w:highlight w:val="none"/>
          <w:lang w:val="en-US" w:eastAsia="zh-CN"/>
        </w:rPr>
        <w:t>比选</w:t>
      </w:r>
      <w:r>
        <w:rPr>
          <w:rFonts w:hint="eastAsia" w:ascii="方正仿宋_GBK" w:hAnsi="方正仿宋_GBK" w:eastAsia="方正仿宋_GBK" w:cs="方正仿宋_GBK"/>
          <w:b w:val="0"/>
          <w:bCs w:val="0"/>
          <w:kern w:val="2"/>
          <w:sz w:val="28"/>
          <w:szCs w:val="28"/>
          <w:highlight w:val="none"/>
        </w:rPr>
        <w:t>，</w:t>
      </w:r>
      <w:r>
        <w:rPr>
          <w:rFonts w:hint="eastAsia" w:ascii="方正仿宋_GBK" w:hAnsi="方正仿宋_GBK" w:eastAsia="方正仿宋_GBK" w:cs="方正仿宋_GBK"/>
          <w:b w:val="0"/>
          <w:bCs w:val="0"/>
          <w:kern w:val="2"/>
          <w:sz w:val="28"/>
          <w:szCs w:val="28"/>
          <w:highlight w:val="none"/>
          <w:lang w:eastAsia="zh-CN"/>
        </w:rPr>
        <w:t>现将有关事项公告如下：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0" w:firstLineChars="0"/>
        <w:jc w:val="left"/>
        <w:textAlignment w:val="auto"/>
        <w:outlineLvl w:val="9"/>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lang w:val="en-US" w:eastAsia="zh-CN"/>
        </w:rPr>
        <w:t>一、</w:t>
      </w:r>
      <w:r>
        <w:rPr>
          <w:rFonts w:hint="eastAsia" w:ascii="方正仿宋_GBK" w:hAnsi="方正仿宋_GBK" w:eastAsia="方正仿宋_GBK" w:cs="方正仿宋_GBK"/>
          <w:b/>
          <w:bCs/>
          <w:color w:val="auto"/>
          <w:sz w:val="28"/>
          <w:szCs w:val="28"/>
          <w:highlight w:val="none"/>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0" w:firstLineChars="0"/>
        <w:jc w:val="left"/>
        <w:textAlignment w:val="auto"/>
        <w:outlineLvl w:val="9"/>
        <w:rPr>
          <w:rFonts w:hint="eastAsia" w:ascii="方正仿宋_GBK" w:hAnsi="方正仿宋_GBK" w:eastAsia="方正仿宋_GBK" w:cs="方正仿宋_GBK"/>
          <w:b w:val="0"/>
          <w:bCs w:val="0"/>
          <w:color w:val="auto"/>
          <w:kern w:val="44"/>
          <w:sz w:val="28"/>
          <w:szCs w:val="28"/>
          <w:highlight w:val="none"/>
          <w:lang w:val="en-US" w:eastAsia="zh-CN" w:bidi="ar-SA"/>
        </w:rPr>
      </w:pP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一</w:t>
      </w:r>
      <w:r>
        <w:rPr>
          <w:rFonts w:hint="eastAsia" w:ascii="方正仿宋_GBK" w:hAnsi="方正仿宋_GBK" w:eastAsia="方正仿宋_GBK" w:cs="方正仿宋_GBK"/>
          <w:b w:val="0"/>
          <w:bCs w:val="0"/>
          <w:color w:val="auto"/>
          <w:sz w:val="28"/>
          <w:szCs w:val="28"/>
          <w:highlight w:val="none"/>
          <w:lang w:eastAsia="zh-CN"/>
        </w:rPr>
        <w:t>）采购人</w:t>
      </w:r>
      <w:r>
        <w:rPr>
          <w:rFonts w:hint="eastAsia" w:ascii="方正仿宋_GBK" w:hAnsi="方正仿宋_GBK" w:eastAsia="方正仿宋_GBK" w:cs="方正仿宋_GBK"/>
          <w:b w:val="0"/>
          <w:bCs w:val="0"/>
          <w:kern w:val="2"/>
          <w:sz w:val="28"/>
          <w:szCs w:val="28"/>
          <w:highlight w:val="none"/>
        </w:rPr>
        <w:t>:</w:t>
      </w:r>
      <w:r>
        <w:rPr>
          <w:rFonts w:hint="eastAsia" w:ascii="方正仿宋_GBK" w:hAnsi="方正仿宋_GBK" w:eastAsia="方正仿宋_GBK" w:cs="方正仿宋_GBK"/>
          <w:b w:val="0"/>
          <w:bCs w:val="0"/>
          <w:kern w:val="2"/>
          <w:sz w:val="28"/>
          <w:szCs w:val="28"/>
          <w:highlight w:val="none"/>
          <w:u w:val="single"/>
          <w:lang w:val="en-US" w:eastAsia="zh-CN"/>
        </w:rPr>
        <w:t xml:space="preserve">  重庆丰都良选畜牧有限公司  </w:t>
      </w:r>
    </w:p>
    <w:p>
      <w:pPr>
        <w:pStyle w:val="4"/>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二</w:t>
      </w:r>
      <w:r>
        <w:rPr>
          <w:rFonts w:hint="eastAsia" w:ascii="方正仿宋_GBK" w:hAnsi="方正仿宋_GBK" w:eastAsia="方正仿宋_GBK" w:cs="方正仿宋_GBK"/>
          <w:b w:val="0"/>
          <w:bCs w:val="0"/>
          <w:color w:val="auto"/>
          <w:sz w:val="28"/>
          <w:szCs w:val="28"/>
          <w:highlight w:val="none"/>
          <w:lang w:eastAsia="zh-CN"/>
        </w:rPr>
        <w:t>）项目名称：</w:t>
      </w:r>
      <w:r>
        <w:rPr>
          <w:rFonts w:hint="eastAsia" w:ascii="方正仿宋_GBK" w:hAnsi="方正仿宋_GBK" w:eastAsia="方正仿宋_GBK" w:cs="方正仿宋_GBK"/>
          <w:b w:val="0"/>
          <w:bCs w:val="0"/>
          <w:color w:val="auto"/>
          <w:kern w:val="2"/>
          <w:sz w:val="28"/>
          <w:szCs w:val="28"/>
          <w:highlight w:val="none"/>
          <w:u w:val="single"/>
          <w:lang w:val="en-US" w:eastAsia="zh-CN" w:bidi="ar-SA"/>
        </w:rPr>
        <w:t xml:space="preserve">  龙孔种猪场环保处理应急整改项目设备采购及安装 </w:t>
      </w:r>
    </w:p>
    <w:p>
      <w:pPr>
        <w:pStyle w:val="4"/>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方正仿宋_GBK" w:hAnsi="方正仿宋_GBK" w:eastAsia="方正仿宋_GBK" w:cs="方正仿宋_GBK"/>
          <w:b w:val="0"/>
          <w:bCs w:val="0"/>
          <w:snapToGrid w:val="0"/>
          <w:sz w:val="28"/>
          <w:szCs w:val="28"/>
          <w:highlight w:val="none"/>
          <w:lang w:eastAsia="zh-CN"/>
        </w:rPr>
      </w:pP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三</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最高限价</w:t>
      </w:r>
      <w:r>
        <w:rPr>
          <w:rFonts w:hint="eastAsia" w:ascii="方正仿宋_GBK" w:hAnsi="方正仿宋_GBK" w:eastAsia="方正仿宋_GBK" w:cs="方正仿宋_GBK"/>
          <w:b w:val="0"/>
          <w:bCs w:val="0"/>
          <w:color w:val="auto"/>
          <w:sz w:val="28"/>
          <w:szCs w:val="28"/>
          <w:highlight w:val="none"/>
        </w:rPr>
        <w:t>：</w:t>
      </w:r>
      <w:r>
        <w:rPr>
          <w:rFonts w:hint="eastAsia" w:ascii="方正仿宋_GBK" w:hAnsi="方正仿宋_GBK" w:eastAsia="方正仿宋_GBK" w:cs="方正仿宋_GBK"/>
          <w:b w:val="0"/>
          <w:bCs w:val="0"/>
          <w:snapToGrid w:val="0"/>
          <w:color w:val="000000"/>
          <w:sz w:val="28"/>
          <w:szCs w:val="28"/>
          <w:highlight w:val="none"/>
          <w:u w:val="single"/>
        </w:rPr>
        <w:t xml:space="preserve"> </w:t>
      </w:r>
      <w:r>
        <w:rPr>
          <w:rFonts w:hint="eastAsia" w:ascii="方正仿宋_GBK" w:hAnsi="方正仿宋_GBK" w:eastAsia="方正仿宋_GBK" w:cs="方正仿宋_GBK"/>
          <w:b w:val="0"/>
          <w:bCs w:val="0"/>
          <w:snapToGrid w:val="0"/>
          <w:color w:val="000000"/>
          <w:sz w:val="28"/>
          <w:szCs w:val="28"/>
          <w:highlight w:val="none"/>
          <w:u w:val="single"/>
          <w:lang w:val="en-US" w:eastAsia="zh-CN"/>
        </w:rPr>
        <w:t xml:space="preserve"> 1960506  </w:t>
      </w:r>
      <w:r>
        <w:rPr>
          <w:rFonts w:hint="eastAsia" w:ascii="方正仿宋_GBK" w:hAnsi="方正仿宋_GBK" w:eastAsia="方正仿宋_GBK" w:cs="方正仿宋_GBK"/>
          <w:b w:val="0"/>
          <w:bCs w:val="0"/>
          <w:snapToGrid w:val="0"/>
          <w:sz w:val="28"/>
          <w:szCs w:val="28"/>
          <w:highlight w:val="none"/>
        </w:rPr>
        <w:t>元</w:t>
      </w:r>
      <w:r>
        <w:rPr>
          <w:rFonts w:hint="eastAsia" w:ascii="方正仿宋_GBK" w:hAnsi="方正仿宋_GBK" w:eastAsia="方正仿宋_GBK" w:cs="方正仿宋_GBK"/>
          <w:b w:val="0"/>
          <w:bCs w:val="0"/>
          <w:snapToGrid w:val="0"/>
          <w:sz w:val="28"/>
          <w:szCs w:val="28"/>
          <w:highlight w:val="none"/>
          <w:lang w:eastAsia="zh-CN"/>
        </w:rPr>
        <w:t>（</w:t>
      </w:r>
      <w:r>
        <w:rPr>
          <w:rFonts w:hint="eastAsia" w:ascii="方正仿宋_GBK" w:hAnsi="方正仿宋_GBK" w:eastAsia="方正仿宋_GBK" w:cs="方正仿宋_GBK"/>
          <w:b w:val="0"/>
          <w:bCs w:val="0"/>
          <w:snapToGrid w:val="0"/>
          <w:color w:val="000000"/>
          <w:sz w:val="28"/>
          <w:szCs w:val="28"/>
          <w:highlight w:val="none"/>
          <w:u w:val="none"/>
          <w:lang w:val="en-US" w:eastAsia="zh-CN"/>
        </w:rPr>
        <w:t>总额限价和单价限价</w:t>
      </w:r>
      <w:r>
        <w:rPr>
          <w:rFonts w:hint="eastAsia" w:ascii="方正仿宋_GBK" w:hAnsi="方正仿宋_GBK" w:eastAsia="方正仿宋_GBK" w:cs="方正仿宋_GBK"/>
          <w:b w:val="0"/>
          <w:bCs w:val="0"/>
          <w:snapToGrid w:val="0"/>
          <w:sz w:val="28"/>
          <w:szCs w:val="28"/>
          <w:highlight w:val="none"/>
          <w:lang w:eastAsia="zh-CN"/>
        </w:rPr>
        <w:t>）</w:t>
      </w:r>
    </w:p>
    <w:p>
      <w:pPr>
        <w:pStyle w:val="4"/>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方正仿宋_GBK" w:hAnsi="方正仿宋_GBK" w:eastAsia="方正仿宋_GBK" w:cs="方正仿宋_GBK"/>
          <w:b w:val="0"/>
          <w:bCs w:val="0"/>
          <w:kern w:val="2"/>
          <w:sz w:val="28"/>
          <w:szCs w:val="28"/>
          <w:highlight w:val="none"/>
          <w:u w:val="single"/>
          <w:lang w:val="en-US" w:eastAsia="zh-CN"/>
        </w:rPr>
      </w:pPr>
      <w:r>
        <w:rPr>
          <w:rFonts w:hint="eastAsia" w:ascii="方正仿宋_GBK" w:hAnsi="方正仿宋_GBK" w:eastAsia="方正仿宋_GBK" w:cs="方正仿宋_GBK"/>
          <w:b w:val="0"/>
          <w:bCs w:val="0"/>
          <w:color w:val="auto"/>
          <w:sz w:val="28"/>
          <w:szCs w:val="28"/>
          <w:highlight w:val="none"/>
          <w:lang w:val="en-US" w:eastAsia="zh-CN"/>
        </w:rPr>
        <w:t>（四）交货地点：</w:t>
      </w:r>
      <w:r>
        <w:rPr>
          <w:rFonts w:hint="eastAsia" w:ascii="方正仿宋_GBK" w:hAnsi="方正仿宋_GBK" w:eastAsia="方正仿宋_GBK" w:cs="方正仿宋_GBK"/>
          <w:b w:val="0"/>
          <w:bCs w:val="0"/>
          <w:kern w:val="2"/>
          <w:sz w:val="28"/>
          <w:szCs w:val="28"/>
          <w:highlight w:val="none"/>
          <w:u w:val="single"/>
          <w:lang w:val="en-US" w:eastAsia="zh-CN"/>
        </w:rPr>
        <w:t xml:space="preserve">    重庆丰都良选畜牧有限公司龙孔种猪场       </w:t>
      </w:r>
    </w:p>
    <w:p>
      <w:pPr>
        <w:pStyle w:val="4"/>
        <w:pageBreakBefore w:val="0"/>
        <w:widowControl w:val="0"/>
        <w:numPr>
          <w:ilvl w:val="0"/>
          <w:numId w:val="0"/>
        </w:numPr>
        <w:kinsoku/>
        <w:wordWrap/>
        <w:overflowPunct/>
        <w:topLinePunct w:val="0"/>
        <w:autoSpaceDE/>
        <w:autoSpaceDN/>
        <w:bidi w:val="0"/>
        <w:spacing w:line="560" w:lineRule="exact"/>
        <w:ind w:right="0" w:rightChars="0" w:firstLine="280" w:firstLineChars="100"/>
        <w:jc w:val="left"/>
        <w:textAlignment w:val="auto"/>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 xml:space="preserve">(五）设备清单： </w:t>
      </w:r>
      <w:r>
        <w:rPr>
          <w:rFonts w:hint="eastAsia" w:ascii="方正仿宋_GBK" w:hAnsi="方正仿宋_GBK" w:eastAsia="方正仿宋_GBK" w:cs="方正仿宋_GBK"/>
          <w:b w:val="0"/>
          <w:bCs w:val="0"/>
          <w:color w:val="auto"/>
          <w:sz w:val="28"/>
          <w:szCs w:val="28"/>
          <w:highlight w:val="none"/>
          <w:u w:val="single"/>
          <w:lang w:val="en-US" w:eastAsia="zh-CN"/>
        </w:rPr>
        <w:t xml:space="preserve"> 见附表  </w:t>
      </w:r>
      <w:r>
        <w:rPr>
          <w:rFonts w:hint="eastAsia" w:ascii="方正仿宋_GBK" w:hAnsi="方正仿宋_GBK" w:eastAsia="方正仿宋_GBK" w:cs="方正仿宋_GBK"/>
          <w:b w:val="0"/>
          <w:bCs w:val="0"/>
          <w:color w:val="auto"/>
          <w:sz w:val="28"/>
          <w:szCs w:val="28"/>
          <w:highlight w:val="none"/>
          <w:lang w:val="en-US" w:eastAsia="zh-CN"/>
        </w:rPr>
        <w:t xml:space="preserve">          </w:t>
      </w:r>
    </w:p>
    <w:p>
      <w:pPr>
        <w:pStyle w:val="4"/>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（六）安装及调试期：</w:t>
      </w:r>
      <w:r>
        <w:rPr>
          <w:rFonts w:hint="eastAsia" w:ascii="方正仿宋_GBK" w:hAnsi="方正仿宋_GBK" w:eastAsia="方正仿宋_GBK" w:cs="方正仿宋_GBK"/>
          <w:b w:val="0"/>
          <w:bCs w:val="0"/>
          <w:color w:val="auto"/>
          <w:sz w:val="28"/>
          <w:szCs w:val="28"/>
          <w:highlight w:val="none"/>
          <w:u w:val="single"/>
          <w:lang w:val="en-US" w:eastAsia="zh-CN"/>
        </w:rPr>
        <w:t xml:space="preserve"> 60 </w:t>
      </w:r>
      <w:r>
        <w:rPr>
          <w:rFonts w:hint="eastAsia" w:ascii="方正仿宋_GBK" w:hAnsi="方正仿宋_GBK" w:eastAsia="方正仿宋_GBK" w:cs="方正仿宋_GBK"/>
          <w:b w:val="0"/>
          <w:bCs w:val="0"/>
          <w:color w:val="auto"/>
          <w:sz w:val="28"/>
          <w:szCs w:val="28"/>
          <w:highlight w:val="none"/>
          <w:lang w:val="en-US" w:eastAsia="zh-CN"/>
        </w:rPr>
        <w:t>日历天（以</w:t>
      </w:r>
      <w:r>
        <w:rPr>
          <w:rFonts w:hint="eastAsia" w:ascii="方正仿宋_GBK" w:hAnsi="方正仿宋_GBK" w:eastAsia="方正仿宋_GBK" w:cs="方正仿宋_GBK"/>
          <w:b w:val="0"/>
          <w:bCs w:val="0"/>
          <w:color w:val="auto"/>
          <w:sz w:val="28"/>
          <w:szCs w:val="28"/>
          <w:highlight w:val="none"/>
          <w:u w:val="single"/>
          <w:lang w:val="en-US" w:eastAsia="zh-CN"/>
        </w:rPr>
        <w:t xml:space="preserve"> 开工 </w:t>
      </w:r>
      <w:r>
        <w:rPr>
          <w:rFonts w:hint="eastAsia" w:ascii="方正仿宋_GBK" w:hAnsi="方正仿宋_GBK" w:eastAsia="方正仿宋_GBK" w:cs="方正仿宋_GBK"/>
          <w:b w:val="0"/>
          <w:bCs w:val="0"/>
          <w:color w:val="auto"/>
          <w:sz w:val="28"/>
          <w:szCs w:val="28"/>
          <w:highlight w:val="none"/>
          <w:lang w:val="en-US" w:eastAsia="zh-CN"/>
        </w:rPr>
        <w:t>后第二天起计算）。</w:t>
      </w:r>
    </w:p>
    <w:p>
      <w:pPr>
        <w:pStyle w:val="4"/>
        <w:pageBreakBefore w:val="0"/>
        <w:widowControl w:val="0"/>
        <w:numPr>
          <w:ilvl w:val="0"/>
          <w:numId w:val="0"/>
        </w:numPr>
        <w:kinsoku/>
        <w:wordWrap/>
        <w:overflowPunct/>
        <w:topLinePunct w:val="0"/>
        <w:autoSpaceDE/>
        <w:autoSpaceDN/>
        <w:bidi w:val="0"/>
        <w:spacing w:line="560" w:lineRule="exact"/>
        <w:ind w:left="0" w:leftChars="0" w:right="0" w:rightChars="0" w:firstLine="0" w:firstLineChars="0"/>
        <w:jc w:val="left"/>
        <w:textAlignment w:val="auto"/>
        <w:rPr>
          <w:rFonts w:hint="eastAsia" w:ascii="方正仿宋_GBK" w:hAnsi="方正仿宋_GBK" w:eastAsia="方正仿宋_GBK" w:cs="方正仿宋_GBK"/>
          <w:b w:val="0"/>
          <w:bCs w:val="0"/>
          <w:kern w:val="2"/>
          <w:sz w:val="28"/>
          <w:szCs w:val="28"/>
          <w:highlight w:val="none"/>
          <w:u w:val="single"/>
          <w:lang w:val="en-US" w:eastAsia="zh-CN"/>
        </w:rPr>
      </w:pPr>
      <w:r>
        <w:rPr>
          <w:rFonts w:hint="eastAsia" w:ascii="方正仿宋_GBK" w:hAnsi="方正仿宋_GBK" w:eastAsia="方正仿宋_GBK" w:cs="方正仿宋_GBK"/>
          <w:b w:val="0"/>
          <w:bCs w:val="0"/>
          <w:color w:val="auto"/>
          <w:sz w:val="28"/>
          <w:szCs w:val="28"/>
          <w:highlight w:val="none"/>
          <w:lang w:val="en-US" w:eastAsia="zh-CN"/>
        </w:rPr>
        <w:t>（七）质量保证及售后服务：</w:t>
      </w:r>
      <w:r>
        <w:rPr>
          <w:rFonts w:hint="eastAsia" w:ascii="方正仿宋_GBK" w:hAnsi="方正仿宋_GBK" w:eastAsia="方正仿宋_GBK" w:cs="方正仿宋_GBK"/>
          <w:b w:val="0"/>
          <w:bCs w:val="0"/>
          <w:kern w:val="2"/>
          <w:sz w:val="28"/>
          <w:szCs w:val="28"/>
          <w:highlight w:val="none"/>
          <w:u w:val="none"/>
          <w:lang w:val="en-US" w:eastAsia="zh-CN"/>
        </w:rPr>
        <w:t>质保期</w:t>
      </w:r>
      <w:r>
        <w:rPr>
          <w:rFonts w:hint="eastAsia" w:ascii="方正仿宋_GBK" w:hAnsi="方正仿宋_GBK" w:eastAsia="方正仿宋_GBK" w:cs="方正仿宋_GBK"/>
          <w:b w:val="0"/>
          <w:bCs w:val="0"/>
          <w:kern w:val="2"/>
          <w:sz w:val="28"/>
          <w:szCs w:val="28"/>
          <w:highlight w:val="none"/>
          <w:u w:val="single"/>
          <w:lang w:val="en-US" w:eastAsia="zh-CN"/>
        </w:rPr>
        <w:t xml:space="preserve"> 24 </w:t>
      </w:r>
      <w:r>
        <w:rPr>
          <w:rFonts w:hint="eastAsia" w:ascii="方正仿宋_GBK" w:hAnsi="方正仿宋_GBK" w:eastAsia="方正仿宋_GBK" w:cs="方正仿宋_GBK"/>
          <w:b w:val="0"/>
          <w:bCs w:val="0"/>
          <w:kern w:val="2"/>
          <w:sz w:val="28"/>
          <w:szCs w:val="28"/>
          <w:highlight w:val="none"/>
          <w:u w:val="none"/>
          <w:lang w:val="en-US" w:eastAsia="zh-CN"/>
        </w:rPr>
        <w:t>个月，</w:t>
      </w:r>
      <w:r>
        <w:rPr>
          <w:rFonts w:hint="eastAsia" w:ascii="方正仿宋_GBK" w:hAnsi="方正仿宋_GBK" w:eastAsia="方正仿宋_GBK" w:cs="方正仿宋_GBK"/>
          <w:b w:val="0"/>
          <w:bCs w:val="0"/>
          <w:kern w:val="2"/>
          <w:sz w:val="28"/>
          <w:szCs w:val="28"/>
          <w:highlight w:val="none"/>
          <w:u w:val="single"/>
          <w:lang w:val="en-US" w:eastAsia="zh-CN"/>
        </w:rPr>
        <w:t>质保期内</w:t>
      </w:r>
      <w:r>
        <w:rPr>
          <w:rFonts w:hint="eastAsia" w:ascii="方正仿宋_GBK" w:hAnsi="方正仿宋_GBK" w:eastAsia="方正仿宋_GBK" w:cs="方正仿宋_GBK"/>
          <w:b w:val="0"/>
          <w:bCs w:val="0"/>
          <w:kern w:val="2"/>
          <w:sz w:val="28"/>
          <w:szCs w:val="28"/>
          <w:highlight w:val="yellow"/>
          <w:u w:val="single"/>
          <w:lang w:val="en-US" w:eastAsia="zh-CN"/>
        </w:rPr>
        <w:t>每年</w:t>
      </w:r>
      <w:r>
        <w:rPr>
          <w:rFonts w:hint="eastAsia" w:ascii="方正仿宋_GBK" w:hAnsi="方正仿宋_GBK" w:eastAsia="方正仿宋_GBK" w:cs="方正仿宋_GBK"/>
          <w:b w:val="0"/>
          <w:bCs w:val="0"/>
          <w:kern w:val="2"/>
          <w:sz w:val="28"/>
          <w:szCs w:val="28"/>
          <w:highlight w:val="none"/>
          <w:u w:val="single"/>
          <w:lang w:val="en-US" w:eastAsia="zh-CN"/>
        </w:rPr>
        <w:t>免费提供一次全面检查保养，提供7×24小时全天候技术热线，12小时内电话解决问题，48小时内工程师和配件达到现场的服务。</w:t>
      </w:r>
    </w:p>
    <w:p>
      <w:pPr>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b w:val="0"/>
          <w:bCs w:val="0"/>
          <w:color w:val="auto"/>
          <w:kern w:val="44"/>
          <w:sz w:val="28"/>
          <w:szCs w:val="28"/>
          <w:highlight w:val="none"/>
          <w:lang w:val="en-US" w:eastAsia="zh-CN" w:bidi="ar-SA"/>
        </w:rPr>
      </w:pPr>
      <w:r>
        <w:rPr>
          <w:rFonts w:hint="eastAsia" w:ascii="方正仿宋_GBK" w:hAnsi="方正仿宋_GBK" w:eastAsia="方正仿宋_GBK" w:cs="方正仿宋_GBK"/>
          <w:b w:val="0"/>
          <w:bCs w:val="0"/>
          <w:color w:val="auto"/>
          <w:kern w:val="44"/>
          <w:sz w:val="28"/>
          <w:szCs w:val="28"/>
          <w:highlight w:val="none"/>
          <w:lang w:val="en-US" w:eastAsia="zh-CN" w:bidi="ar-SA"/>
        </w:rPr>
        <w:t>（八）技术要求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eastAsia="zh-CN"/>
        </w:rPr>
      </w:pPr>
      <w:r>
        <w:rPr>
          <w:rFonts w:hint="eastAsia" w:ascii="方正仿宋_GBK" w:hAnsi="方正仿宋_GBK" w:eastAsia="方正仿宋_GBK" w:cs="方正仿宋_GBK"/>
          <w:b w:val="0"/>
          <w:bCs w:val="0"/>
          <w:kern w:val="2"/>
          <w:sz w:val="28"/>
          <w:szCs w:val="28"/>
          <w:highlight w:val="none"/>
          <w:lang w:val="en-US" w:eastAsia="zh-CN"/>
        </w:rPr>
        <w:t>1.龙孔场规模</w:t>
      </w:r>
      <w:r>
        <w:rPr>
          <w:rFonts w:hint="eastAsia" w:ascii="方正仿宋_GBK" w:hAnsi="方正仿宋_GBK" w:eastAsia="方正仿宋_GBK" w:cs="方正仿宋_GBK"/>
          <w:b w:val="0"/>
          <w:bCs w:val="0"/>
          <w:kern w:val="2"/>
          <w:sz w:val="28"/>
          <w:szCs w:val="28"/>
          <w:highlight w:val="none"/>
          <w:lang w:eastAsia="zh-CN"/>
        </w:rPr>
        <w:t>存栏母猪</w:t>
      </w:r>
      <w:r>
        <w:rPr>
          <w:rFonts w:hint="eastAsia" w:ascii="方正仿宋_GBK" w:hAnsi="方正仿宋_GBK" w:eastAsia="方正仿宋_GBK" w:cs="方正仿宋_GBK"/>
          <w:b w:val="0"/>
          <w:bCs w:val="0"/>
          <w:kern w:val="2"/>
          <w:sz w:val="28"/>
          <w:szCs w:val="28"/>
          <w:highlight w:val="none"/>
          <w:lang w:val="en-US" w:eastAsia="zh-CN"/>
        </w:rPr>
        <w:t>5000</w:t>
      </w:r>
      <w:r>
        <w:rPr>
          <w:rFonts w:hint="eastAsia" w:ascii="方正仿宋_GBK" w:hAnsi="方正仿宋_GBK" w:eastAsia="方正仿宋_GBK" w:cs="方正仿宋_GBK"/>
          <w:b w:val="0"/>
          <w:bCs w:val="0"/>
          <w:kern w:val="2"/>
          <w:sz w:val="28"/>
          <w:szCs w:val="28"/>
          <w:highlight w:val="none"/>
          <w:lang w:eastAsia="zh-CN"/>
        </w:rPr>
        <w:t>头</w:t>
      </w:r>
      <w:r>
        <w:rPr>
          <w:rFonts w:hint="eastAsia" w:ascii="方正仿宋_GBK" w:hAnsi="方正仿宋_GBK" w:eastAsia="方正仿宋_GBK" w:cs="方正仿宋_GBK"/>
          <w:b w:val="0"/>
          <w:bCs w:val="0"/>
          <w:kern w:val="2"/>
          <w:sz w:val="28"/>
          <w:szCs w:val="28"/>
          <w:highlight w:val="none"/>
          <w:lang w:val="en-US" w:eastAsia="zh-CN"/>
        </w:rPr>
        <w:t>，</w:t>
      </w:r>
      <w:r>
        <w:rPr>
          <w:rFonts w:hint="eastAsia" w:ascii="方正仿宋_GBK" w:hAnsi="方正仿宋_GBK" w:eastAsia="方正仿宋_GBK" w:cs="方正仿宋_GBK"/>
          <w:b w:val="0"/>
          <w:bCs w:val="0"/>
          <w:kern w:val="2"/>
          <w:sz w:val="28"/>
          <w:szCs w:val="28"/>
          <w:highlight w:val="none"/>
          <w:lang w:eastAsia="zh-CN"/>
        </w:rPr>
        <w:t>产生废水</w:t>
      </w:r>
      <w:r>
        <w:rPr>
          <w:rFonts w:hint="eastAsia" w:ascii="方正仿宋_GBK" w:hAnsi="方正仿宋_GBK" w:eastAsia="方正仿宋_GBK" w:cs="方正仿宋_GBK"/>
          <w:b w:val="0"/>
          <w:bCs w:val="0"/>
          <w:kern w:val="2"/>
          <w:sz w:val="28"/>
          <w:szCs w:val="28"/>
          <w:highlight w:val="none"/>
          <w:lang w:val="en-US" w:eastAsia="zh-CN"/>
        </w:rPr>
        <w:t>量约200</w:t>
      </w:r>
      <w:r>
        <w:rPr>
          <w:rFonts w:hint="eastAsia" w:ascii="方正仿宋_GBK" w:hAnsi="方正仿宋_GBK" w:eastAsia="方正仿宋_GBK" w:cs="方正仿宋_GBK"/>
          <w:b w:val="0"/>
          <w:bCs w:val="0"/>
          <w:kern w:val="2"/>
          <w:sz w:val="28"/>
          <w:szCs w:val="28"/>
          <w:highlight w:val="none"/>
          <w:lang w:eastAsia="zh-CN"/>
        </w:rPr>
        <w:t>m³/d。</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color w:val="auto"/>
          <w:sz w:val="28"/>
          <w:szCs w:val="28"/>
          <w:highlight w:val="none"/>
        </w:rPr>
        <w:t>本</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水处理工程主要工艺流程如下图所示</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本示意图仅做参考，各潜在供应商可根据自身技术能力进行优化设计</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b w:val="0"/>
          <w:bCs w:val="0"/>
          <w:kern w:val="2"/>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drawing>
          <wp:inline distT="0" distB="0" distL="114300" distR="114300">
            <wp:extent cx="5297170" cy="3593465"/>
            <wp:effectExtent l="0" t="0" r="6350" b="3175"/>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4"/>
                    <a:stretch>
                      <a:fillRect/>
                    </a:stretch>
                  </pic:blipFill>
                  <pic:spPr>
                    <a:xfrm>
                      <a:off x="0" y="0"/>
                      <a:ext cx="5297170" cy="35934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2.技术方案要求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本项目沼液水主要来源为猪尿、猪粪、冲洗水等，根据实际生产需求，现需配备一套粪污水处理系统及配套的设施用房、构筑物等，各潜在供应商在报价时需提交完整的技术方案，包含但不限于以下内容：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a、一套完整、先进、可行的工艺流程图，总平面布置图；</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b、所用的主要设备名称、参数、材质、数量的设备清单；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c、所需药品的名称、规格及用量（按每吨粪污废水处理量计算）清单；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d、正常运行期间粪污废水综合处理费用（元/吨）测算文件，水按3.5元/吨，电按0.6元/度计算；</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e、项目调试方案及后期维护承诺书（由潜在供应商根据自身情况自主编制，所作承诺将纳入合同范围）；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f、粪污水处理所需菌种或其他起主要作用的添加用料的性能证明文件或专利证书等文件，请说明其不可替代性的原因；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g、方案其他指标需满足：</w:t>
      </w:r>
    </w:p>
    <w:p>
      <w:pPr>
        <w:numPr>
          <w:ilvl w:val="0"/>
          <w:numId w:val="0"/>
        </w:numPr>
        <w:ind w:firstLine="560" w:firstLineChars="200"/>
        <w:rPr>
          <w:rFonts w:hint="eastAsia" w:ascii="方正仿宋_GBK" w:hAnsi="方正仿宋_GBK" w:eastAsia="方正仿宋_GBK" w:cs="方正仿宋_GBK"/>
          <w:b w:val="0"/>
          <w:bCs w:val="0"/>
          <w:kern w:val="2"/>
          <w:sz w:val="28"/>
          <w:szCs w:val="28"/>
          <w:highlight w:val="none"/>
          <w:lang w:val="en-US" w:eastAsia="zh-CN"/>
        </w:rPr>
      </w:pPr>
      <w:bookmarkStart w:id="2" w:name="_Toc450038300"/>
      <w:bookmarkStart w:id="3" w:name="_Toc315872493"/>
      <w:bookmarkStart w:id="4" w:name="_Toc438300437"/>
      <w:r>
        <w:rPr>
          <w:rFonts w:hint="eastAsia" w:ascii="方正仿宋_GBK" w:hAnsi="方正仿宋_GBK" w:eastAsia="方正仿宋_GBK" w:cs="方正仿宋_GBK"/>
          <w:color w:val="auto"/>
          <w:sz w:val="28"/>
          <w:szCs w:val="28"/>
          <w:highlight w:val="none"/>
          <w:lang w:val="en-US" w:eastAsia="zh-CN"/>
        </w:rPr>
        <w:t>(1)、沼液水正常时期日处</w:t>
      </w:r>
      <w:r>
        <w:rPr>
          <w:rFonts w:hint="eastAsia" w:ascii="方正仿宋_GBK" w:hAnsi="方正仿宋_GBK" w:eastAsia="方正仿宋_GBK" w:cs="方正仿宋_GBK"/>
          <w:b w:val="0"/>
          <w:bCs w:val="0"/>
          <w:kern w:val="2"/>
          <w:sz w:val="28"/>
          <w:szCs w:val="28"/>
          <w:highlight w:val="none"/>
          <w:lang w:val="en-US" w:eastAsia="zh-CN"/>
        </w:rPr>
        <w:t>理量≥200m³/d；</w:t>
      </w:r>
    </w:p>
    <w:p>
      <w:pPr>
        <w:numPr>
          <w:ilvl w:val="0"/>
          <w:numId w:val="0"/>
        </w:numPr>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(2)、处理后的沼液水需同时满足《畜禽养殖业污染物排放标准》GB18596-2001、《农田灌溉水质标准》GB5084-2021中的相同项较高要求，其主要控制指标如下表：</w:t>
      </w:r>
    </w:p>
    <w:p>
      <w:pPr>
        <w:numPr>
          <w:ilvl w:val="0"/>
          <w:numId w:val="0"/>
        </w:numPr>
        <w:ind w:firstLine="560" w:firstLineChars="200"/>
        <w:jc w:val="righ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 单位mg/L</w:t>
      </w:r>
    </w:p>
    <w:tbl>
      <w:tblPr>
        <w:tblStyle w:val="9"/>
        <w:tblW w:w="9073" w:type="dxa"/>
        <w:tblInd w:w="-34" w:type="dxa"/>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shd w:val="clear" w:color="auto" w:fill="BFBFBF"/>
        <w:tblLayout w:type="fixed"/>
        <w:tblCellMar>
          <w:top w:w="0" w:type="dxa"/>
          <w:left w:w="108" w:type="dxa"/>
          <w:bottom w:w="0" w:type="dxa"/>
          <w:right w:w="108" w:type="dxa"/>
        </w:tblCellMar>
      </w:tblPr>
      <w:tblGrid>
        <w:gridCol w:w="993"/>
        <w:gridCol w:w="1417"/>
        <w:gridCol w:w="1560"/>
        <w:gridCol w:w="992"/>
        <w:gridCol w:w="992"/>
        <w:gridCol w:w="892"/>
        <w:gridCol w:w="1234"/>
        <w:gridCol w:w="993"/>
      </w:tblGrid>
      <w:tr>
        <w:tblPrEx>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shd w:val="clear" w:color="auto" w:fill="BFBFBF"/>
          <w:tblCellMar>
            <w:top w:w="0" w:type="dxa"/>
            <w:left w:w="108" w:type="dxa"/>
            <w:bottom w:w="0" w:type="dxa"/>
            <w:right w:w="108" w:type="dxa"/>
          </w:tblCellMar>
        </w:tblPrEx>
        <w:trPr>
          <w:trHeight w:val="593" w:hRule="atLeast"/>
        </w:trPr>
        <w:tc>
          <w:tcPr>
            <w:tcW w:w="993"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控制</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项目</w:t>
            </w:r>
          </w:p>
        </w:tc>
        <w:tc>
          <w:tcPr>
            <w:tcW w:w="1417"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CODcr</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化学需氧量</w:t>
            </w:r>
          </w:p>
        </w:tc>
        <w:tc>
          <w:tcPr>
            <w:tcW w:w="1560"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BOD5</w:t>
            </w:r>
          </w:p>
          <w:p>
            <w:pPr>
              <w:numPr>
                <w:ilvl w:val="0"/>
                <w:numId w:val="0"/>
              </w:numPr>
              <w:jc w:val="center"/>
              <w:rPr>
                <w:rFonts w:hint="eastAsia" w:ascii="Calibri" w:hAnsi="Calibri" w:cs="Arial"/>
                <w:color w:val="auto"/>
                <w:sz w:val="24"/>
                <w:highlight w:val="none"/>
                <w:lang w:val="en-US" w:eastAsia="zh-CN"/>
              </w:rPr>
            </w:pPr>
            <w:r>
              <w:rPr>
                <w:rFonts w:hint="eastAsia" w:ascii="Calibri" w:hAnsi="Calibri" w:cs="Arial"/>
                <w:color w:val="auto"/>
                <w:sz w:val="24"/>
                <w:highlight w:val="none"/>
                <w:lang w:val="en-US" w:eastAsia="zh-CN"/>
              </w:rPr>
              <w:t>五日</w:t>
            </w:r>
            <w:r>
              <w:rPr>
                <w:rFonts w:hint="eastAsia" w:ascii="Calibri" w:hAnsi="Calibri" w:cs="Arial"/>
                <w:color w:val="auto"/>
                <w:sz w:val="24"/>
                <w:highlight w:val="none"/>
              </w:rPr>
              <w:t>生</w:t>
            </w:r>
            <w:r>
              <w:rPr>
                <w:rFonts w:hint="eastAsia" w:ascii="Calibri" w:hAnsi="Calibri" w:cs="Arial"/>
                <w:color w:val="auto"/>
                <w:sz w:val="24"/>
                <w:highlight w:val="none"/>
                <w:lang w:val="en-US" w:eastAsia="zh-CN"/>
              </w:rPr>
              <w:t>化</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需氧量</w:t>
            </w:r>
          </w:p>
        </w:tc>
        <w:tc>
          <w:tcPr>
            <w:tcW w:w="992"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SS</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悬浮物</w:t>
            </w:r>
          </w:p>
        </w:tc>
        <w:tc>
          <w:tcPr>
            <w:tcW w:w="992"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NH3-N</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氨氮</w:t>
            </w:r>
          </w:p>
        </w:tc>
        <w:tc>
          <w:tcPr>
            <w:tcW w:w="892" w:type="dxa"/>
            <w:shd w:val="clear" w:color="auto" w:fill="FFFFFF" w:themeFill="background1"/>
            <w:vAlign w:val="center"/>
          </w:tcPr>
          <w:p>
            <w:pPr>
              <w:numPr>
                <w:ilvl w:val="0"/>
                <w:numId w:val="0"/>
              </w:numPr>
              <w:jc w:val="center"/>
              <w:rPr>
                <w:rFonts w:hint="eastAsia" w:ascii="Calibri" w:hAnsi="Calibri" w:cs="Arial"/>
                <w:color w:val="auto"/>
                <w:sz w:val="24"/>
                <w:highlight w:val="none"/>
              </w:rPr>
            </w:pPr>
            <w:r>
              <w:rPr>
                <w:rFonts w:hint="eastAsia" w:ascii="Calibri" w:hAnsi="Calibri" w:cs="Arial"/>
                <w:color w:val="auto"/>
                <w:sz w:val="24"/>
                <w:highlight w:val="none"/>
              </w:rPr>
              <w:t>TP</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总磷</w:t>
            </w:r>
          </w:p>
        </w:tc>
        <w:tc>
          <w:tcPr>
            <w:tcW w:w="1234"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粪大肠菌群数</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lang w:val="en-US" w:eastAsia="zh-CN"/>
              </w:rPr>
              <w:t>个</w:t>
            </w:r>
            <w:r>
              <w:rPr>
                <w:rFonts w:hint="eastAsia" w:ascii="Calibri" w:hAnsi="Calibri" w:cs="Arial"/>
                <w:color w:val="auto"/>
                <w:sz w:val="24"/>
                <w:highlight w:val="none"/>
              </w:rPr>
              <w:t>/100ml</w:t>
            </w:r>
          </w:p>
        </w:tc>
        <w:tc>
          <w:tcPr>
            <w:tcW w:w="993" w:type="dxa"/>
            <w:shd w:val="clear" w:color="auto" w:fill="FFFFFF" w:themeFill="background1"/>
            <w:vAlign w:val="center"/>
          </w:tcPr>
          <w:p>
            <w:pPr>
              <w:numPr>
                <w:ilvl w:val="0"/>
                <w:numId w:val="0"/>
              </w:numPr>
              <w:jc w:val="center"/>
              <w:rPr>
                <w:rFonts w:hint="eastAsia" w:ascii="Calibri" w:hAnsi="Calibri" w:cs="Arial"/>
                <w:color w:val="auto"/>
                <w:sz w:val="24"/>
                <w:highlight w:val="none"/>
                <w:lang w:val="en-US" w:eastAsia="zh-CN"/>
              </w:rPr>
            </w:pPr>
            <w:r>
              <w:rPr>
                <w:rFonts w:hint="eastAsia" w:ascii="Calibri" w:hAnsi="Calibri" w:cs="Arial"/>
                <w:color w:val="auto"/>
                <w:sz w:val="24"/>
                <w:highlight w:val="none"/>
              </w:rPr>
              <w:t>蛔虫卵</w:t>
            </w:r>
            <w:r>
              <w:rPr>
                <w:rFonts w:hint="eastAsia" w:ascii="Calibri" w:hAnsi="Calibri" w:cs="Arial"/>
                <w:color w:val="auto"/>
                <w:sz w:val="24"/>
                <w:highlight w:val="none"/>
                <w:lang w:val="en-US" w:eastAsia="zh-CN"/>
              </w:rPr>
              <w:t>数</w:t>
            </w:r>
          </w:p>
          <w:p>
            <w:pPr>
              <w:numPr>
                <w:ilvl w:val="0"/>
                <w:numId w:val="0"/>
              </w:numPr>
              <w:jc w:val="center"/>
              <w:rPr>
                <w:rFonts w:hint="eastAsia" w:ascii="Calibri" w:hAnsi="Calibri" w:eastAsia="宋体" w:cs="Arial"/>
                <w:color w:val="auto"/>
                <w:sz w:val="24"/>
                <w:highlight w:val="none"/>
                <w:lang w:eastAsia="zh-CN"/>
              </w:rPr>
            </w:pPr>
            <w:r>
              <w:rPr>
                <w:rFonts w:hint="eastAsia" w:ascii="Calibri" w:hAnsi="Calibri" w:cs="Arial"/>
                <w:color w:val="auto"/>
                <w:sz w:val="24"/>
                <w:highlight w:val="none"/>
              </w:rPr>
              <w:t>个/</w:t>
            </w:r>
            <w:r>
              <w:rPr>
                <w:rFonts w:hint="eastAsia" w:ascii="Calibri" w:hAnsi="Calibri" w:cs="Arial"/>
                <w:color w:val="auto"/>
                <w:sz w:val="24"/>
                <w:highlight w:val="none"/>
                <w:lang w:val="en-US" w:eastAsia="zh-CN"/>
              </w:rPr>
              <w:t>L</w:t>
            </w:r>
          </w:p>
        </w:tc>
      </w:tr>
      <w:tr>
        <w:tblPrEx>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shd w:val="clear" w:color="auto" w:fill="BFBFBF"/>
          <w:tblCellMar>
            <w:top w:w="0" w:type="dxa"/>
            <w:left w:w="108" w:type="dxa"/>
            <w:bottom w:w="0" w:type="dxa"/>
            <w:right w:w="108" w:type="dxa"/>
          </w:tblCellMar>
        </w:tblPrEx>
        <w:trPr>
          <w:trHeight w:val="514" w:hRule="atLeast"/>
        </w:trPr>
        <w:tc>
          <w:tcPr>
            <w:tcW w:w="993" w:type="dxa"/>
            <w:shd w:val="clear" w:color="auto" w:fill="FFFFFF" w:themeFill="background1"/>
            <w:vAlign w:val="center"/>
          </w:tcPr>
          <w:p>
            <w:pPr>
              <w:numPr>
                <w:ilvl w:val="0"/>
                <w:numId w:val="0"/>
              </w:numPr>
              <w:jc w:val="both"/>
              <w:rPr>
                <w:rFonts w:ascii="Calibri" w:hAnsi="Calibri" w:cs="Arial"/>
                <w:color w:val="auto"/>
                <w:sz w:val="24"/>
                <w:highlight w:val="none"/>
              </w:rPr>
            </w:pPr>
            <w:r>
              <w:rPr>
                <w:rFonts w:hint="eastAsia" w:ascii="Calibri" w:hAnsi="Calibri" w:cs="Arial"/>
                <w:color w:val="auto"/>
                <w:sz w:val="24"/>
                <w:highlight w:val="none"/>
              </w:rPr>
              <w:t>标准值</w:t>
            </w:r>
          </w:p>
        </w:tc>
        <w:tc>
          <w:tcPr>
            <w:tcW w:w="1417" w:type="dxa"/>
            <w:shd w:val="clear" w:color="auto" w:fill="FFFFFF" w:themeFill="background1"/>
            <w:vAlign w:val="center"/>
          </w:tcPr>
          <w:p>
            <w:pPr>
              <w:numPr>
                <w:ilvl w:val="0"/>
                <w:numId w:val="0"/>
              </w:numPr>
              <w:ind w:firstLine="480" w:firstLineChars="200"/>
              <w:jc w:val="center"/>
              <w:rPr>
                <w:rFonts w:ascii="Calibri" w:hAnsi="Calibri" w:cs="Arial"/>
                <w:color w:val="auto"/>
                <w:sz w:val="24"/>
                <w:highlight w:val="none"/>
              </w:rPr>
            </w:pPr>
            <w:r>
              <w:rPr>
                <w:rFonts w:hint="eastAsia" w:ascii="Calibri" w:hAnsi="Calibri" w:cs="Arial"/>
                <w:color w:val="auto"/>
                <w:sz w:val="24"/>
                <w:highlight w:val="none"/>
              </w:rPr>
              <w:t>150</w:t>
            </w:r>
          </w:p>
        </w:tc>
        <w:tc>
          <w:tcPr>
            <w:tcW w:w="1560" w:type="dxa"/>
            <w:shd w:val="clear" w:color="auto" w:fill="FFFFFF" w:themeFill="background1"/>
            <w:vAlign w:val="center"/>
          </w:tcPr>
          <w:p>
            <w:pPr>
              <w:numPr>
                <w:ilvl w:val="0"/>
                <w:numId w:val="0"/>
              </w:numPr>
              <w:ind w:firstLine="480" w:firstLineChars="200"/>
              <w:jc w:val="center"/>
              <w:rPr>
                <w:rFonts w:hint="eastAsia" w:ascii="Calibri" w:hAnsi="Calibri" w:cs="Arial"/>
                <w:color w:val="auto"/>
                <w:sz w:val="24"/>
                <w:highlight w:val="none"/>
                <w:lang w:val="en-US" w:eastAsia="zh-CN"/>
              </w:rPr>
            </w:pPr>
            <w:r>
              <w:rPr>
                <w:rFonts w:hint="eastAsia" w:ascii="Calibri" w:hAnsi="Calibri" w:cs="Arial"/>
                <w:color w:val="auto"/>
                <w:sz w:val="24"/>
                <w:highlight w:val="none"/>
                <w:lang w:val="en-US" w:eastAsia="zh-CN"/>
              </w:rPr>
              <w:t>60</w:t>
            </w:r>
          </w:p>
        </w:tc>
        <w:tc>
          <w:tcPr>
            <w:tcW w:w="992" w:type="dxa"/>
            <w:shd w:val="clear" w:color="auto" w:fill="FFFFFF" w:themeFill="background1"/>
            <w:vAlign w:val="center"/>
          </w:tcPr>
          <w:p>
            <w:pPr>
              <w:numPr>
                <w:ilvl w:val="0"/>
                <w:numId w:val="0"/>
              </w:numPr>
              <w:ind w:firstLine="480" w:firstLineChars="200"/>
              <w:jc w:val="center"/>
              <w:rPr>
                <w:rFonts w:ascii="Calibri" w:hAnsi="Calibri" w:cs="Arial"/>
                <w:color w:val="auto"/>
                <w:sz w:val="24"/>
                <w:highlight w:val="none"/>
              </w:rPr>
            </w:pPr>
            <w:r>
              <w:rPr>
                <w:rFonts w:hint="eastAsia" w:ascii="Calibri" w:hAnsi="Calibri" w:cs="Arial"/>
                <w:color w:val="auto"/>
                <w:sz w:val="24"/>
                <w:highlight w:val="none"/>
                <w:lang w:val="en-US" w:eastAsia="zh-CN"/>
              </w:rPr>
              <w:t>8</w:t>
            </w:r>
            <w:r>
              <w:rPr>
                <w:rFonts w:hint="eastAsia" w:ascii="Calibri" w:hAnsi="Calibri" w:cs="Arial"/>
                <w:color w:val="auto"/>
                <w:sz w:val="24"/>
                <w:highlight w:val="none"/>
              </w:rPr>
              <w:t>0</w:t>
            </w:r>
          </w:p>
        </w:tc>
        <w:tc>
          <w:tcPr>
            <w:tcW w:w="992" w:type="dxa"/>
            <w:shd w:val="clear" w:color="auto" w:fill="FFFFFF" w:themeFill="background1"/>
            <w:vAlign w:val="center"/>
          </w:tcPr>
          <w:p>
            <w:pPr>
              <w:numPr>
                <w:ilvl w:val="0"/>
                <w:numId w:val="0"/>
              </w:numPr>
              <w:ind w:firstLine="480" w:firstLineChars="200"/>
              <w:jc w:val="center"/>
              <w:rPr>
                <w:rFonts w:ascii="Calibri" w:hAnsi="Calibri" w:cs="Arial"/>
                <w:color w:val="auto"/>
                <w:sz w:val="24"/>
                <w:highlight w:val="none"/>
              </w:rPr>
            </w:pPr>
            <w:r>
              <w:rPr>
                <w:rFonts w:hint="eastAsia" w:ascii="Calibri" w:hAnsi="Calibri" w:cs="Arial"/>
                <w:color w:val="auto"/>
                <w:sz w:val="24"/>
                <w:highlight w:val="none"/>
              </w:rPr>
              <w:t>8</w:t>
            </w:r>
            <w:r>
              <w:rPr>
                <w:rFonts w:ascii="Calibri" w:hAnsi="Calibri" w:cs="Arial"/>
                <w:color w:val="auto"/>
                <w:sz w:val="24"/>
                <w:highlight w:val="none"/>
              </w:rPr>
              <w:t>0</w:t>
            </w:r>
          </w:p>
        </w:tc>
        <w:tc>
          <w:tcPr>
            <w:tcW w:w="892"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8.0</w:t>
            </w:r>
          </w:p>
        </w:tc>
        <w:tc>
          <w:tcPr>
            <w:tcW w:w="1234"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1000</w:t>
            </w:r>
          </w:p>
        </w:tc>
        <w:tc>
          <w:tcPr>
            <w:tcW w:w="993" w:type="dxa"/>
            <w:shd w:val="clear" w:color="auto" w:fill="FFFFFF" w:themeFill="background1"/>
            <w:vAlign w:val="center"/>
          </w:tcPr>
          <w:p>
            <w:pPr>
              <w:numPr>
                <w:ilvl w:val="0"/>
                <w:numId w:val="0"/>
              </w:numPr>
              <w:ind w:firstLine="480" w:firstLineChars="200"/>
              <w:jc w:val="center"/>
              <w:rPr>
                <w:rFonts w:ascii="Calibri" w:hAnsi="Calibri" w:cs="Arial"/>
                <w:color w:val="auto"/>
                <w:sz w:val="24"/>
                <w:highlight w:val="none"/>
              </w:rPr>
            </w:pPr>
            <w:r>
              <w:rPr>
                <w:rFonts w:hint="eastAsia" w:ascii="Calibri" w:hAnsi="Calibri" w:cs="Arial"/>
                <w:color w:val="auto"/>
                <w:sz w:val="24"/>
                <w:highlight w:val="none"/>
              </w:rPr>
              <w:t>2</w:t>
            </w:r>
          </w:p>
        </w:tc>
      </w:tr>
    </w:tbl>
    <w:p>
      <w:pPr>
        <w:numPr>
          <w:ilvl w:val="0"/>
          <w:numId w:val="0"/>
        </w:numPr>
        <w:spacing w:line="360" w:lineRule="auto"/>
        <w:ind w:firstLine="560" w:firstLineChars="200"/>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(3)、建构筑物布置紧凑合理，总占用面积不得大于800㎡；</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firstLine="321" w:firstLineChars="1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二、比选资质条件</w:t>
      </w:r>
    </w:p>
    <w:bookmarkEnd w:id="2"/>
    <w:bookmarkEnd w:id="3"/>
    <w:bookmarkEnd w:id="4"/>
    <w:tbl>
      <w:tblPr>
        <w:tblStyle w:val="10"/>
        <w:tblpPr w:leftFromText="180" w:rightFromText="180" w:vertAnchor="text" w:tblpXSpec="center" w:tblpY="416"/>
        <w:tblOverlap w:val="never"/>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3364"/>
        <w:gridCol w:w="4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序号</w:t>
            </w:r>
          </w:p>
        </w:tc>
        <w:tc>
          <w:tcPr>
            <w:tcW w:w="336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提交资料</w:t>
            </w:r>
          </w:p>
        </w:tc>
        <w:tc>
          <w:tcPr>
            <w:tcW w:w="498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1</w:t>
            </w:r>
          </w:p>
        </w:tc>
        <w:tc>
          <w:tcPr>
            <w:tcW w:w="336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营业执照</w:t>
            </w:r>
          </w:p>
        </w:tc>
        <w:tc>
          <w:tcPr>
            <w:tcW w:w="498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企业法人营业执照副本复印件加盖公章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2</w:t>
            </w:r>
          </w:p>
        </w:tc>
        <w:tc>
          <w:tcPr>
            <w:tcW w:w="336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业绩证明1个</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近3年相同或相似污水处理成套设备集成项目，单个合同金额不低于160万元的业绩证明材料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3</w:t>
            </w:r>
          </w:p>
        </w:tc>
        <w:tc>
          <w:tcPr>
            <w:tcW w:w="336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经营范围</w:t>
            </w:r>
          </w:p>
        </w:tc>
        <w:tc>
          <w:tcPr>
            <w:tcW w:w="4980" w:type="dxa"/>
            <w:noWrap w:val="0"/>
            <w:vAlign w:val="center"/>
          </w:tcPr>
          <w:p>
            <w:pPr>
              <w:spacing w:line="560" w:lineRule="exact"/>
              <w:ind w:firstLine="560" w:firstLineChars="200"/>
              <w:textAlignment w:val="baseline"/>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环保设备安装、环保废水处理等；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4</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法定代表人证明书</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法定代表人身份证明书和身份证复印件加盖公章（格式见附件）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5</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授权委托书</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授权委托书原件和授权委托人身份证复印件加盖公章，法定代表人参加的不提供（格式见附件）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6</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社保证明</w:t>
            </w:r>
          </w:p>
        </w:tc>
        <w:tc>
          <w:tcPr>
            <w:tcW w:w="49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近3个月内委托单位为授权委托人缴纳社保证明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7</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报价函</w:t>
            </w:r>
          </w:p>
        </w:tc>
        <w:tc>
          <w:tcPr>
            <w:tcW w:w="498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8</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无重大违法记录证明或承诺函</w:t>
            </w:r>
          </w:p>
        </w:tc>
        <w:tc>
          <w:tcPr>
            <w:tcW w:w="498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1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9</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其他</w:t>
            </w:r>
          </w:p>
        </w:tc>
        <w:tc>
          <w:tcPr>
            <w:tcW w:w="498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0" w:firstLineChars="0"/>
              <w:jc w:val="center"/>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不接受联合体投标</w:t>
            </w:r>
          </w:p>
        </w:tc>
      </w:tr>
    </w:tbl>
    <w:p>
      <w:pPr>
        <w:pStyle w:val="2"/>
        <w:keepNext w:val="0"/>
        <w:keepLines w:val="0"/>
        <w:pageBreakBefore w:val="0"/>
        <w:widowControl w:val="0"/>
        <w:numPr>
          <w:ilvl w:val="0"/>
          <w:numId w:val="0"/>
        </w:numPr>
        <w:kinsoku/>
        <w:wordWrap/>
        <w:overflowPunct/>
        <w:topLinePunct w:val="0"/>
        <w:autoSpaceDE/>
        <w:autoSpaceDN/>
        <w:bidi w:val="0"/>
        <w:spacing w:line="560" w:lineRule="exact"/>
        <w:ind w:left="0" w:leftChars="0" w:firstLine="422" w:firstLineChars="150"/>
        <w:textAlignment w:val="auto"/>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上述资料须在提供的相关复印件上加盖鲜章，用文件袋封装，封口处加盖单位公章。</w:t>
      </w:r>
    </w:p>
    <w:p>
      <w:pPr>
        <w:pStyle w:val="2"/>
        <w:keepNext w:val="0"/>
        <w:keepLines w:val="0"/>
        <w:pageBreakBefore w:val="0"/>
        <w:widowControl w:val="0"/>
        <w:numPr>
          <w:ilvl w:val="0"/>
          <w:numId w:val="1"/>
        </w:numPr>
        <w:kinsoku/>
        <w:wordWrap/>
        <w:overflowPunct/>
        <w:topLinePunct w:val="0"/>
        <w:autoSpaceDE/>
        <w:autoSpaceDN/>
        <w:bidi w:val="0"/>
        <w:spacing w:line="560" w:lineRule="exact"/>
        <w:ind w:leftChars="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时间要求：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outlineLvl w:val="9"/>
        <w:rPr>
          <w:rFonts w:hint="eastAsia" w:ascii="方正仿宋_GBK" w:hAnsi="方正仿宋_GBK" w:eastAsia="方正仿宋_GBK" w:cs="方正仿宋_GBK"/>
          <w:b w:val="0"/>
          <w:bCs w:val="0"/>
          <w:kern w:val="2"/>
          <w:sz w:val="28"/>
          <w:szCs w:val="28"/>
          <w:highlight w:val="none"/>
          <w:lang w:val="en-US" w:eastAsia="zh-CN"/>
        </w:rPr>
      </w:pPr>
      <w:r>
        <w:rPr>
          <w:rFonts w:hint="eastAsia" w:ascii="方正仿宋_GBK" w:hAnsi="方正仿宋_GBK" w:eastAsia="方正仿宋_GBK" w:cs="方正仿宋_GBK"/>
          <w:b w:val="0"/>
          <w:bCs w:val="0"/>
          <w:kern w:val="2"/>
          <w:sz w:val="28"/>
          <w:szCs w:val="28"/>
          <w:highlight w:val="none"/>
          <w:lang w:val="en-US" w:eastAsia="zh-CN"/>
        </w:rPr>
        <w:t>（一）2023年9月20</w:t>
      </w:r>
      <w:r>
        <w:rPr>
          <w:rFonts w:hint="eastAsia" w:ascii="方正仿宋_GBK" w:hAnsi="方正仿宋_GBK" w:eastAsia="方正仿宋_GBK" w:cs="方正仿宋_GBK"/>
          <w:b w:val="0"/>
          <w:bCs w:val="0"/>
          <w:kern w:val="2"/>
          <w:sz w:val="28"/>
          <w:szCs w:val="28"/>
          <w:highlight w:val="none"/>
          <w:lang w:val="en-US" w:eastAsia="zh-CN"/>
        </w:rPr>
        <w:fldChar w:fldCharType="begin"/>
      </w:r>
      <w:r>
        <w:rPr>
          <w:rFonts w:hint="eastAsia" w:ascii="方正仿宋_GBK" w:hAnsi="方正仿宋_GBK" w:eastAsia="方正仿宋_GBK" w:cs="方正仿宋_GBK"/>
          <w:b w:val="0"/>
          <w:bCs w:val="0"/>
          <w:kern w:val="2"/>
          <w:sz w:val="28"/>
          <w:szCs w:val="28"/>
          <w:highlight w:val="none"/>
          <w:lang w:val="en-US" w:eastAsia="zh-CN"/>
        </w:rPr>
        <w:instrText xml:space="preserve"> HYPERLINK "mailto:日将盖章后的参与比选确认函扫描发送至8149765@qq.com邮箱（备注联系电话），未提交确认函的单位取消报价资格。" </w:instrText>
      </w:r>
      <w:r>
        <w:rPr>
          <w:rFonts w:hint="eastAsia" w:ascii="方正仿宋_GBK" w:hAnsi="方正仿宋_GBK" w:eastAsia="方正仿宋_GBK" w:cs="方正仿宋_GBK"/>
          <w:b w:val="0"/>
          <w:bCs w:val="0"/>
          <w:kern w:val="2"/>
          <w:sz w:val="28"/>
          <w:szCs w:val="28"/>
          <w:highlight w:val="none"/>
          <w:lang w:val="en-US" w:eastAsia="zh-CN"/>
        </w:rPr>
        <w:fldChar w:fldCharType="separate"/>
      </w:r>
      <w:r>
        <w:rPr>
          <w:rFonts w:hint="eastAsia" w:ascii="方正仿宋_GBK" w:hAnsi="方正仿宋_GBK" w:eastAsia="方正仿宋_GBK" w:cs="方正仿宋_GBK"/>
          <w:b w:val="0"/>
          <w:bCs w:val="0"/>
          <w:kern w:val="2"/>
          <w:sz w:val="28"/>
          <w:szCs w:val="28"/>
          <w:highlight w:val="none"/>
          <w:lang w:val="en-US" w:eastAsia="zh-CN"/>
        </w:rPr>
        <w:t>日17:00前，将盖章后的参与比选确认函（格式见附件）扫描发送至1368220018@qq.com邮箱（备注联系电话），未提交确认函的单位取消报价资格。</w:t>
      </w:r>
      <w:r>
        <w:rPr>
          <w:rFonts w:hint="eastAsia" w:ascii="方正仿宋_GBK" w:hAnsi="方正仿宋_GBK" w:eastAsia="方正仿宋_GBK" w:cs="方正仿宋_GBK"/>
          <w:b w:val="0"/>
          <w:bCs w:val="0"/>
          <w:kern w:val="2"/>
          <w:sz w:val="28"/>
          <w:szCs w:val="28"/>
          <w:highlight w:val="none"/>
          <w:lang w:val="en-US" w:eastAsia="zh-CN"/>
        </w:rPr>
        <w:fldChar w:fldCharType="end"/>
      </w:r>
    </w:p>
    <w:p>
      <w:pPr>
        <w:keepNext w:val="0"/>
        <w:keepLines w:val="0"/>
        <w:pageBreakBefore w:val="0"/>
        <w:widowControl w:val="0"/>
        <w:numPr>
          <w:ilvl w:val="0"/>
          <w:numId w:val="0"/>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方正仿宋_GBK" w:hAnsi="方正仿宋_GBK" w:eastAsia="方正仿宋_GBK" w:cs="方正仿宋_GBK"/>
          <w:b/>
          <w:bCs/>
          <w:snapToGrid w:val="0"/>
          <w:sz w:val="28"/>
          <w:szCs w:val="28"/>
        </w:rPr>
      </w:pPr>
      <w:r>
        <w:rPr>
          <w:rFonts w:hint="eastAsia" w:ascii="方正仿宋_GBK" w:hAnsi="方正仿宋_GBK" w:eastAsia="方正仿宋_GBK" w:cs="方正仿宋_GBK"/>
          <w:b w:val="0"/>
          <w:bCs w:val="0"/>
          <w:kern w:val="2"/>
          <w:sz w:val="28"/>
          <w:szCs w:val="28"/>
          <w:highlight w:val="none"/>
          <w:lang w:val="en-US" w:eastAsia="zh-CN"/>
        </w:rPr>
        <w:t>（二）2023年9月21日16：00点前，交纳39200元（大写：叁万玖仟元贰整）比选保证金（户名：</w:t>
      </w:r>
      <w:r>
        <w:rPr>
          <w:rFonts w:hint="eastAsia" w:ascii="方正仿宋_GBK" w:hAnsi="方正仿宋_GBK" w:eastAsia="方正仿宋_GBK" w:cs="方正仿宋_GBK"/>
          <w:snapToGrid w:val="0"/>
          <w:sz w:val="28"/>
          <w:szCs w:val="28"/>
          <w:u w:val="single"/>
          <w:lang w:val="en-US" w:eastAsia="zh-CN"/>
        </w:rPr>
        <w:t xml:space="preserve"> 重庆丰都良选畜牧有限公司 </w:t>
      </w:r>
      <w:r>
        <w:rPr>
          <w:rFonts w:hint="eastAsia" w:ascii="方正仿宋_GBK" w:hAnsi="方正仿宋_GBK" w:eastAsia="方正仿宋_GBK" w:cs="方正仿宋_GBK"/>
          <w:snapToGrid w:val="0"/>
          <w:sz w:val="28"/>
          <w:szCs w:val="28"/>
          <w:lang w:val="en-US" w:eastAsia="zh-CN"/>
        </w:rPr>
        <w:t xml:space="preserve"> </w:t>
      </w:r>
      <w:r>
        <w:rPr>
          <w:rFonts w:hint="eastAsia" w:ascii="方正仿宋_GBK" w:hAnsi="方正仿宋_GBK" w:eastAsia="方正仿宋_GBK" w:cs="方正仿宋_GBK"/>
          <w:snapToGrid w:val="0"/>
          <w:sz w:val="28"/>
          <w:szCs w:val="28"/>
        </w:rPr>
        <w:t>，开户行：</w:t>
      </w:r>
      <w:r>
        <w:rPr>
          <w:rFonts w:hint="eastAsia" w:ascii="方正仿宋_GBK" w:hAnsi="方正仿宋_GBK" w:eastAsia="方正仿宋_GBK" w:cs="方正仿宋_GBK"/>
          <w:b/>
          <w:bCs/>
          <w:snapToGrid w:val="0"/>
          <w:sz w:val="28"/>
          <w:szCs w:val="28"/>
          <w:u w:val="single"/>
          <w:lang w:val="en-US" w:eastAsia="zh-CN"/>
        </w:rPr>
        <w:t xml:space="preserve"> 重庆农村商业银行股份有限公司丰都支行 </w:t>
      </w:r>
      <w:r>
        <w:rPr>
          <w:rFonts w:hint="eastAsia" w:ascii="方正仿宋_GBK" w:hAnsi="方正仿宋_GBK" w:eastAsia="方正仿宋_GBK" w:cs="方正仿宋_GBK"/>
          <w:snapToGrid w:val="0"/>
          <w:sz w:val="28"/>
          <w:szCs w:val="28"/>
        </w:rPr>
        <w:t>，账号：</w:t>
      </w:r>
      <w:r>
        <w:rPr>
          <w:rFonts w:hint="eastAsia" w:ascii="方正仿宋_GBK" w:hAnsi="方正仿宋_GBK" w:eastAsia="方正仿宋_GBK" w:cs="方正仿宋_GBK"/>
          <w:b/>
          <w:bCs/>
          <w:snapToGrid w:val="0"/>
          <w:sz w:val="28"/>
          <w:szCs w:val="28"/>
          <w:u w:val="single"/>
          <w:lang w:val="en-US" w:eastAsia="zh-CN"/>
        </w:rPr>
        <w:t xml:space="preserve"> 2701010120010023260 </w:t>
      </w:r>
      <w:r>
        <w:rPr>
          <w:rFonts w:hint="eastAsia" w:ascii="方正仿宋_GBK" w:hAnsi="方正仿宋_GBK" w:eastAsia="方正仿宋_GBK" w:cs="方正仿宋_GBK"/>
          <w:snapToGrid w:val="0"/>
          <w:sz w:val="28"/>
          <w:szCs w:val="28"/>
        </w:rPr>
        <w:t>）比选结束后</w:t>
      </w:r>
      <w:r>
        <w:rPr>
          <w:rFonts w:hint="eastAsia" w:ascii="方正仿宋_GBK" w:hAnsi="方正仿宋_GBK" w:eastAsia="方正仿宋_GBK" w:cs="方正仿宋_GBK"/>
          <w:snapToGrid w:val="0"/>
          <w:sz w:val="28"/>
          <w:szCs w:val="28"/>
          <w:lang w:val="en-US" w:eastAsia="zh-CN"/>
        </w:rPr>
        <w:t>10</w:t>
      </w:r>
      <w:r>
        <w:rPr>
          <w:rFonts w:hint="eastAsia" w:ascii="方正仿宋_GBK" w:hAnsi="方正仿宋_GBK" w:eastAsia="方正仿宋_GBK" w:cs="方正仿宋_GBK"/>
          <w:snapToGrid w:val="0"/>
          <w:sz w:val="28"/>
          <w:szCs w:val="28"/>
        </w:rPr>
        <w:t>个工作日内无息退还未中</w:t>
      </w:r>
      <w:r>
        <w:rPr>
          <w:rFonts w:hint="eastAsia" w:ascii="方正仿宋_GBK" w:hAnsi="方正仿宋_GBK" w:eastAsia="方正仿宋_GBK" w:cs="方正仿宋_GBK"/>
          <w:snapToGrid w:val="0"/>
          <w:sz w:val="28"/>
          <w:szCs w:val="28"/>
          <w:lang w:val="en-US" w:eastAsia="zh-CN"/>
        </w:rPr>
        <w:t>选</w:t>
      </w:r>
      <w:r>
        <w:rPr>
          <w:rFonts w:hint="eastAsia" w:ascii="方正仿宋_GBK" w:hAnsi="方正仿宋_GBK" w:eastAsia="方正仿宋_GBK" w:cs="方正仿宋_GBK"/>
          <w:snapToGrid w:val="0"/>
          <w:sz w:val="28"/>
          <w:szCs w:val="28"/>
        </w:rPr>
        <w:t>单位的保证金。中</w:t>
      </w:r>
      <w:r>
        <w:rPr>
          <w:rFonts w:hint="eastAsia" w:ascii="方正仿宋_GBK" w:hAnsi="方正仿宋_GBK" w:eastAsia="方正仿宋_GBK" w:cs="方正仿宋_GBK"/>
          <w:snapToGrid w:val="0"/>
          <w:sz w:val="28"/>
          <w:szCs w:val="28"/>
          <w:lang w:val="en-US" w:eastAsia="zh-CN"/>
        </w:rPr>
        <w:t>选</w:t>
      </w:r>
      <w:r>
        <w:rPr>
          <w:rFonts w:hint="eastAsia" w:ascii="方正仿宋_GBK" w:hAnsi="方正仿宋_GBK" w:eastAsia="方正仿宋_GBK" w:cs="方正仿宋_GBK"/>
          <w:snapToGrid w:val="0"/>
          <w:sz w:val="28"/>
          <w:szCs w:val="28"/>
        </w:rPr>
        <w:t>单位的保证金转为履约保证金，</w:t>
      </w:r>
      <w:r>
        <w:rPr>
          <w:rFonts w:hint="eastAsia" w:ascii="方正仿宋_GBK" w:hAnsi="方正仿宋_GBK" w:eastAsia="方正仿宋_GBK" w:cs="方正仿宋_GBK"/>
          <w:snapToGrid w:val="0"/>
          <w:sz w:val="28"/>
          <w:szCs w:val="28"/>
          <w:lang w:val="en-US" w:eastAsia="zh-CN"/>
        </w:rPr>
        <w:t>设备验收合格后退还</w:t>
      </w:r>
      <w:r>
        <w:rPr>
          <w:rFonts w:hint="eastAsia" w:ascii="方正仿宋_GBK" w:hAnsi="方正仿宋_GBK" w:eastAsia="方正仿宋_GBK" w:cs="方正仿宋_GBK"/>
          <w:snapToGrid w:val="0"/>
          <w:sz w:val="28"/>
          <w:szCs w:val="28"/>
          <w:lang w:eastAsia="zh-CN"/>
        </w:rPr>
        <w:t>。</w:t>
      </w:r>
      <w:r>
        <w:rPr>
          <w:rFonts w:hint="eastAsia" w:ascii="方正仿宋_GBK" w:hAnsi="方正仿宋_GBK" w:eastAsia="方正仿宋_GBK" w:cs="方正仿宋_GBK"/>
          <w:b/>
          <w:bCs/>
          <w:snapToGrid w:val="0"/>
          <w:kern w:val="0"/>
          <w:sz w:val="28"/>
          <w:szCs w:val="28"/>
        </w:rPr>
        <w:t>中</w:t>
      </w:r>
      <w:r>
        <w:rPr>
          <w:rFonts w:hint="eastAsia" w:ascii="方正仿宋_GBK" w:hAnsi="方正仿宋_GBK" w:eastAsia="方正仿宋_GBK" w:cs="方正仿宋_GBK"/>
          <w:b/>
          <w:bCs/>
          <w:snapToGrid w:val="0"/>
          <w:kern w:val="0"/>
          <w:sz w:val="28"/>
          <w:szCs w:val="28"/>
          <w:lang w:val="en-US" w:eastAsia="zh-CN"/>
        </w:rPr>
        <w:t>选</w:t>
      </w:r>
      <w:r>
        <w:rPr>
          <w:rFonts w:hint="eastAsia" w:ascii="方正仿宋_GBK" w:hAnsi="方正仿宋_GBK" w:eastAsia="方正仿宋_GBK" w:cs="方正仿宋_GBK"/>
          <w:b/>
          <w:bCs/>
          <w:snapToGrid w:val="0"/>
          <w:kern w:val="0"/>
          <w:sz w:val="28"/>
          <w:szCs w:val="28"/>
        </w:rPr>
        <w:t>单位如放弃所中标项目，则视为违约，比选保证金不予退还。</w:t>
      </w:r>
    </w:p>
    <w:p>
      <w:pPr>
        <w:keepNext w:val="0"/>
        <w:keepLines w:val="0"/>
        <w:pageBreakBefore w:val="0"/>
        <w:widowControl w:val="0"/>
        <w:numPr>
          <w:ilvl w:val="0"/>
          <w:numId w:val="2"/>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方正仿宋_GBK" w:hAnsi="方正仿宋_GBK" w:eastAsia="方正仿宋_GBK" w:cs="方正仿宋_GBK"/>
          <w:snapToGrid w:val="0"/>
          <w:sz w:val="28"/>
          <w:szCs w:val="28"/>
          <w:highlight w:val="none"/>
          <w:lang w:val="en-US" w:eastAsia="zh-CN"/>
        </w:rPr>
      </w:pPr>
      <w:r>
        <w:rPr>
          <w:rFonts w:hint="eastAsia" w:ascii="方正仿宋_GBK" w:hAnsi="方正仿宋_GBK" w:eastAsia="方正仿宋_GBK" w:cs="方正仿宋_GBK"/>
          <w:snapToGrid w:val="0"/>
          <w:sz w:val="28"/>
          <w:szCs w:val="28"/>
          <w:lang w:eastAsia="zh-CN"/>
        </w:rPr>
        <w:t>报价</w:t>
      </w:r>
      <w:r>
        <w:rPr>
          <w:rFonts w:hint="eastAsia" w:ascii="方正仿宋_GBK" w:hAnsi="方正仿宋_GBK" w:eastAsia="方正仿宋_GBK" w:cs="方正仿宋_GBK"/>
          <w:snapToGrid w:val="0"/>
          <w:sz w:val="28"/>
          <w:szCs w:val="28"/>
          <w:lang w:val="en-US" w:eastAsia="zh-CN"/>
        </w:rPr>
        <w:t>文件递交时间，</w:t>
      </w:r>
      <w:r>
        <w:rPr>
          <w:rFonts w:hint="eastAsia" w:ascii="方正仿宋_GBK" w:hAnsi="方正仿宋_GBK" w:eastAsia="方正仿宋_GBK" w:cs="方正仿宋_GBK"/>
          <w:snapToGrid w:val="0"/>
          <w:sz w:val="28"/>
          <w:szCs w:val="28"/>
          <w:highlight w:val="none"/>
          <w:lang w:val="en-US" w:eastAsia="zh-CN"/>
        </w:rPr>
        <w:t>2023年9月25日9:30点止，</w:t>
      </w:r>
      <w:r>
        <w:rPr>
          <w:rFonts w:hint="eastAsia" w:ascii="方正仿宋_GBK" w:hAnsi="方正仿宋_GBK" w:eastAsia="方正仿宋_GBK" w:cs="方正仿宋_GBK"/>
          <w:snapToGrid w:val="0"/>
          <w:kern w:val="0"/>
          <w:sz w:val="28"/>
          <w:szCs w:val="28"/>
        </w:rPr>
        <w:t>在此时间之后送达的比选文件将被拒绝接收。</w:t>
      </w:r>
    </w:p>
    <w:p>
      <w:pPr>
        <w:keepNext w:val="0"/>
        <w:keepLines w:val="0"/>
        <w:pageBreakBefore w:val="0"/>
        <w:widowControl w:val="0"/>
        <w:numPr>
          <w:ilvl w:val="0"/>
          <w:numId w:val="2"/>
        </w:numPr>
        <w:tabs>
          <w:tab w:val="left" w:pos="0"/>
        </w:tabs>
        <w:kinsoku/>
        <w:wordWrap/>
        <w:overflowPunct/>
        <w:topLinePunct w:val="0"/>
        <w:autoSpaceDE/>
        <w:autoSpaceDN/>
        <w:bidi w:val="0"/>
        <w:spacing w:line="560" w:lineRule="exact"/>
        <w:ind w:left="0" w:leftChars="0" w:firstLine="420" w:firstLineChars="150"/>
        <w:jc w:val="left"/>
        <w:textAlignment w:val="baseline"/>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sz w:val="28"/>
          <w:szCs w:val="28"/>
          <w:highlight w:val="none"/>
          <w:lang w:val="en-US" w:eastAsia="zh-CN"/>
        </w:rPr>
        <w:t>开标时间2023年9月25日09:30点。</w:t>
      </w:r>
    </w:p>
    <w:p>
      <w:pPr>
        <w:pStyle w:val="2"/>
        <w:keepNext w:val="0"/>
        <w:keepLines w:val="0"/>
        <w:pageBreakBefore w:val="0"/>
        <w:widowControl w:val="0"/>
        <w:kinsoku/>
        <w:wordWrap/>
        <w:overflowPunct/>
        <w:topLinePunct w:val="0"/>
        <w:autoSpaceDE/>
        <w:autoSpaceDN/>
        <w:bidi w:val="0"/>
        <w:spacing w:line="560" w:lineRule="exact"/>
        <w:jc w:val="left"/>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napToGrid w:val="0"/>
          <w:kern w:val="0"/>
          <w:sz w:val="32"/>
          <w:szCs w:val="32"/>
          <w:lang w:val="en-US" w:eastAsia="zh-CN"/>
        </w:rPr>
        <w:t>四、</w:t>
      </w:r>
      <w:r>
        <w:rPr>
          <w:rFonts w:hint="eastAsia" w:ascii="方正仿宋_GBK" w:hAnsi="方正仿宋_GBK" w:eastAsia="方正仿宋_GBK" w:cs="方正仿宋_GBK"/>
          <w:b/>
          <w:bCs/>
          <w:sz w:val="32"/>
          <w:szCs w:val="32"/>
          <w:lang w:val="en-US" w:eastAsia="zh-CN"/>
        </w:rPr>
        <w:t>比选文件递交</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jc w:val="left"/>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kern w:val="0"/>
          <w:sz w:val="28"/>
          <w:szCs w:val="28"/>
        </w:rPr>
        <w:t>递交地点：</w:t>
      </w:r>
      <w:r>
        <w:rPr>
          <w:rFonts w:hint="eastAsia" w:ascii="方正仿宋_GBK" w:hAnsi="方正仿宋_GBK" w:eastAsia="方正仿宋_GBK" w:cs="方正仿宋_GBK"/>
          <w:snapToGrid w:val="0"/>
          <w:kern w:val="0"/>
          <w:sz w:val="28"/>
          <w:szCs w:val="28"/>
          <w:lang w:val="en-US" w:eastAsia="zh-CN"/>
        </w:rPr>
        <w:t>丰都县水天坪工业园区管委会9楼</w:t>
      </w:r>
      <w:r>
        <w:rPr>
          <w:rFonts w:hint="eastAsia" w:ascii="方正仿宋_GBK" w:hAnsi="方正仿宋_GBK" w:eastAsia="方正仿宋_GBK" w:cs="方正仿宋_GBK"/>
          <w:snapToGrid w:val="0"/>
          <w:kern w:val="0"/>
          <w:sz w:val="28"/>
          <w:szCs w:val="28"/>
        </w:rPr>
        <w:t>重庆</w:t>
      </w:r>
      <w:r>
        <w:rPr>
          <w:rFonts w:hint="eastAsia" w:ascii="方正仿宋_GBK" w:hAnsi="方正仿宋_GBK" w:eastAsia="方正仿宋_GBK" w:cs="方正仿宋_GBK"/>
          <w:snapToGrid w:val="0"/>
          <w:kern w:val="0"/>
          <w:sz w:val="28"/>
          <w:szCs w:val="28"/>
          <w:lang w:val="en-US" w:eastAsia="zh-CN"/>
        </w:rPr>
        <w:t>丰都良选畜牧有限公司</w:t>
      </w:r>
      <w:r>
        <w:rPr>
          <w:rFonts w:hint="eastAsia" w:ascii="方正仿宋_GBK" w:hAnsi="方正仿宋_GBK" w:eastAsia="方正仿宋_GBK" w:cs="方正仿宋_GBK"/>
          <w:snapToGrid w:val="0"/>
          <w:kern w:val="0"/>
          <w:sz w:val="28"/>
          <w:szCs w:val="28"/>
        </w:rPr>
        <w:t>资产项目部。</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jc w:val="left"/>
        <w:rPr>
          <w:rFonts w:hint="eastAsia" w:ascii="方正仿宋_GBK" w:hAnsi="方正仿宋_GBK" w:eastAsia="方正仿宋_GBK" w:cs="方正仿宋_GBK"/>
          <w:b/>
          <w:bCs/>
          <w:snapToGrid w:val="0"/>
          <w:kern w:val="0"/>
          <w:sz w:val="28"/>
          <w:szCs w:val="28"/>
          <w:u w:val="single"/>
        </w:rPr>
      </w:pPr>
      <w:r>
        <w:rPr>
          <w:rFonts w:hint="eastAsia" w:ascii="方正仿宋_GBK" w:hAnsi="方正仿宋_GBK" w:eastAsia="方正仿宋_GBK" w:cs="方正仿宋_GBK"/>
          <w:snapToGrid w:val="0"/>
          <w:kern w:val="0"/>
          <w:sz w:val="28"/>
          <w:szCs w:val="28"/>
          <w:lang w:val="zh-CN"/>
        </w:rPr>
        <w:t>递交方式：</w:t>
      </w:r>
      <w:r>
        <w:rPr>
          <w:rFonts w:hint="eastAsia" w:ascii="方正仿宋_GBK" w:hAnsi="方正仿宋_GBK" w:eastAsia="方正仿宋_GBK" w:cs="方正仿宋_GBK"/>
          <w:b/>
          <w:bCs/>
          <w:snapToGrid w:val="0"/>
          <w:kern w:val="0"/>
          <w:sz w:val="28"/>
          <w:szCs w:val="28"/>
          <w:u w:val="single"/>
          <w:lang w:val="en-US" w:eastAsia="zh-CN"/>
        </w:rPr>
        <w:t>投标文件需纸质版和电子版（盖章扫描件），纸质版投标文件</w:t>
      </w:r>
      <w:r>
        <w:rPr>
          <w:rFonts w:hint="eastAsia" w:ascii="方正仿宋_GBK" w:hAnsi="方正仿宋_GBK" w:eastAsia="方正仿宋_GBK" w:cs="方正仿宋_GBK"/>
          <w:b/>
          <w:bCs/>
          <w:snapToGrid w:val="0"/>
          <w:color w:val="000000"/>
          <w:sz w:val="28"/>
          <w:szCs w:val="28"/>
          <w:highlight w:val="none"/>
          <w:u w:val="single"/>
        </w:rPr>
        <w:t>密封</w:t>
      </w:r>
      <w:r>
        <w:rPr>
          <w:rFonts w:hint="eastAsia" w:ascii="方正仿宋_GBK" w:hAnsi="方正仿宋_GBK" w:eastAsia="方正仿宋_GBK" w:cs="方正仿宋_GBK"/>
          <w:b/>
          <w:bCs/>
          <w:snapToGrid w:val="0"/>
          <w:color w:val="000000"/>
          <w:sz w:val="28"/>
          <w:szCs w:val="28"/>
          <w:highlight w:val="none"/>
          <w:u w:val="single"/>
          <w:lang w:eastAsia="zh-CN"/>
        </w:rPr>
        <w:t>现场</w:t>
      </w:r>
      <w:r>
        <w:rPr>
          <w:rFonts w:hint="eastAsia" w:ascii="方正仿宋_GBK" w:hAnsi="方正仿宋_GBK" w:eastAsia="方正仿宋_GBK" w:cs="方正仿宋_GBK"/>
          <w:b/>
          <w:bCs/>
          <w:snapToGrid w:val="0"/>
          <w:color w:val="000000"/>
          <w:sz w:val="28"/>
          <w:szCs w:val="28"/>
          <w:highlight w:val="none"/>
          <w:u w:val="single"/>
        </w:rPr>
        <w:t>递交</w:t>
      </w:r>
      <w:r>
        <w:rPr>
          <w:rFonts w:hint="eastAsia" w:ascii="方正仿宋_GBK" w:hAnsi="方正仿宋_GBK" w:eastAsia="方正仿宋_GBK" w:cs="方正仿宋_GBK"/>
          <w:b/>
          <w:bCs/>
          <w:snapToGrid w:val="0"/>
          <w:kern w:val="0"/>
          <w:sz w:val="28"/>
          <w:szCs w:val="28"/>
          <w:u w:val="single"/>
          <w:lang w:val="zh-CN"/>
        </w:rPr>
        <w:t>，</w:t>
      </w:r>
      <w:r>
        <w:rPr>
          <w:rFonts w:hint="eastAsia" w:ascii="方正仿宋_GBK" w:hAnsi="方正仿宋_GBK" w:eastAsia="方正仿宋_GBK" w:cs="方正仿宋_GBK"/>
          <w:b/>
          <w:bCs/>
          <w:snapToGrid w:val="0"/>
          <w:kern w:val="0"/>
          <w:sz w:val="28"/>
          <w:szCs w:val="28"/>
          <w:u w:val="single"/>
          <w:lang w:val="en-US" w:eastAsia="zh-CN"/>
        </w:rPr>
        <w:t>电子版投标文件现场拷贝，不</w:t>
      </w:r>
      <w:r>
        <w:rPr>
          <w:rFonts w:hint="eastAsia" w:ascii="方正仿宋_GBK" w:hAnsi="方正仿宋_GBK" w:eastAsia="方正仿宋_GBK" w:cs="方正仿宋_GBK"/>
          <w:b/>
          <w:bCs/>
          <w:snapToGrid w:val="0"/>
          <w:kern w:val="0"/>
          <w:sz w:val="28"/>
          <w:szCs w:val="28"/>
          <w:u w:val="single"/>
          <w:lang w:val="zh-CN"/>
        </w:rPr>
        <w:t>接受</w:t>
      </w:r>
      <w:r>
        <w:rPr>
          <w:rFonts w:hint="eastAsia" w:ascii="方正仿宋_GBK" w:hAnsi="方正仿宋_GBK" w:eastAsia="方正仿宋_GBK" w:cs="方正仿宋_GBK"/>
          <w:b/>
          <w:bCs/>
          <w:snapToGrid w:val="0"/>
          <w:kern w:val="0"/>
          <w:sz w:val="28"/>
          <w:szCs w:val="28"/>
          <w:u w:val="single"/>
          <w:lang w:val="en-US" w:eastAsia="zh-CN"/>
        </w:rPr>
        <w:t>邮件或</w:t>
      </w:r>
      <w:r>
        <w:rPr>
          <w:rFonts w:hint="eastAsia" w:ascii="方正仿宋_GBK" w:hAnsi="方正仿宋_GBK" w:eastAsia="方正仿宋_GBK" w:cs="方正仿宋_GBK"/>
          <w:b/>
          <w:bCs/>
          <w:snapToGrid w:val="0"/>
          <w:kern w:val="0"/>
          <w:sz w:val="28"/>
          <w:szCs w:val="28"/>
          <w:u w:val="single"/>
          <w:lang w:val="zh-CN"/>
        </w:rPr>
        <w:t>快递方式。</w:t>
      </w:r>
    </w:p>
    <w:p>
      <w:pPr>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jc w:val="left"/>
        <w:rPr>
          <w:rFonts w:hint="eastAsia" w:ascii="方正仿宋_GBK" w:hAnsi="方正仿宋_GBK" w:eastAsia="方正仿宋_GBK" w:cs="方正仿宋_GBK"/>
          <w:snapToGrid w:val="0"/>
          <w:kern w:val="0"/>
          <w:sz w:val="28"/>
          <w:szCs w:val="28"/>
        </w:rPr>
      </w:pPr>
      <w:r>
        <w:rPr>
          <w:rFonts w:hint="eastAsia" w:ascii="方正仿宋_GBK" w:hAnsi="方正仿宋_GBK" w:eastAsia="方正仿宋_GBK" w:cs="方正仿宋_GBK"/>
          <w:snapToGrid w:val="0"/>
          <w:sz w:val="28"/>
          <w:szCs w:val="28"/>
        </w:rPr>
        <w:t>现场查勘及比选资料接收人：</w:t>
      </w:r>
    </w:p>
    <w:p>
      <w:pPr>
        <w:keepNext w:val="0"/>
        <w:keepLines w:val="0"/>
        <w:pageBreakBefore w:val="0"/>
        <w:widowControl w:val="0"/>
        <w:kinsoku/>
        <w:wordWrap/>
        <w:overflowPunct/>
        <w:topLinePunct w:val="0"/>
        <w:autoSpaceDE/>
        <w:autoSpaceDN/>
        <w:bidi w:val="0"/>
        <w:adjustRightInd w:val="0"/>
        <w:snapToGrid w:val="0"/>
        <w:spacing w:line="560" w:lineRule="exact"/>
        <w:ind w:firstLine="490" w:firstLineChars="175"/>
        <w:jc w:val="left"/>
        <w:rPr>
          <w:rFonts w:hint="eastAsia" w:ascii="方正仿宋_GBK" w:hAnsi="方正仿宋_GBK" w:eastAsia="方正仿宋_GBK" w:cs="方正仿宋_GBK"/>
          <w:snapToGrid w:val="0"/>
          <w:color w:val="000000"/>
          <w:kern w:val="0"/>
          <w:sz w:val="28"/>
          <w:szCs w:val="28"/>
          <w:highlight w:val="none"/>
          <w:lang w:val="en-US" w:eastAsia="zh-CN"/>
        </w:rPr>
      </w:pPr>
      <w:r>
        <w:rPr>
          <w:rFonts w:hint="eastAsia" w:ascii="方正仿宋_GBK" w:hAnsi="方正仿宋_GBK" w:eastAsia="方正仿宋_GBK" w:cs="方正仿宋_GBK"/>
          <w:snapToGrid w:val="0"/>
          <w:kern w:val="0"/>
          <w:sz w:val="28"/>
          <w:szCs w:val="28"/>
        </w:rPr>
        <w:t>现场查勘联系人：</w:t>
      </w:r>
      <w:r>
        <w:rPr>
          <w:rFonts w:hint="eastAsia" w:ascii="方正仿宋_GBK" w:hAnsi="方正仿宋_GBK" w:eastAsia="方正仿宋_GBK" w:cs="方正仿宋_GBK"/>
          <w:snapToGrid w:val="0"/>
          <w:kern w:val="0"/>
          <w:sz w:val="28"/>
          <w:szCs w:val="28"/>
          <w:lang w:val="en-US" w:eastAsia="zh-CN"/>
        </w:rPr>
        <w:t xml:space="preserve">刘建功      </w:t>
      </w:r>
      <w:r>
        <w:rPr>
          <w:rFonts w:hint="eastAsia" w:ascii="方正仿宋_GBK" w:hAnsi="方正仿宋_GBK" w:eastAsia="方正仿宋_GBK" w:cs="方正仿宋_GBK"/>
          <w:snapToGrid w:val="0"/>
          <w:kern w:val="0"/>
          <w:sz w:val="28"/>
          <w:szCs w:val="28"/>
        </w:rPr>
        <w:t xml:space="preserve">  </w:t>
      </w:r>
      <w:r>
        <w:rPr>
          <w:rFonts w:hint="eastAsia" w:ascii="方正仿宋_GBK" w:hAnsi="方正仿宋_GBK" w:eastAsia="方正仿宋_GBK" w:cs="方正仿宋_GBK"/>
          <w:snapToGrid w:val="0"/>
          <w:kern w:val="0"/>
          <w:sz w:val="28"/>
          <w:szCs w:val="28"/>
          <w:lang w:val="en-US" w:eastAsia="zh-CN"/>
        </w:rPr>
        <w:t xml:space="preserve">  </w:t>
      </w:r>
      <w:r>
        <w:rPr>
          <w:rFonts w:hint="eastAsia" w:ascii="方正仿宋_GBK" w:hAnsi="方正仿宋_GBK" w:eastAsia="方正仿宋_GBK" w:cs="方正仿宋_GBK"/>
          <w:snapToGrid w:val="0"/>
          <w:kern w:val="0"/>
          <w:sz w:val="28"/>
          <w:szCs w:val="28"/>
        </w:rPr>
        <w:t>联系电话：</w:t>
      </w:r>
      <w:r>
        <w:rPr>
          <w:rFonts w:hint="eastAsia" w:ascii="方正仿宋_GBK" w:hAnsi="方正仿宋_GBK" w:eastAsia="方正仿宋_GBK" w:cs="方正仿宋_GBK"/>
          <w:snapToGrid w:val="0"/>
          <w:color w:val="000000"/>
          <w:kern w:val="0"/>
          <w:sz w:val="28"/>
          <w:szCs w:val="28"/>
          <w:highlight w:val="none"/>
          <w:lang w:val="en-US" w:eastAsia="zh-CN"/>
        </w:rPr>
        <w:t>13452726558</w:t>
      </w:r>
    </w:p>
    <w:p>
      <w:pPr>
        <w:keepNext w:val="0"/>
        <w:keepLines w:val="0"/>
        <w:pageBreakBefore w:val="0"/>
        <w:widowControl w:val="0"/>
        <w:kinsoku/>
        <w:wordWrap/>
        <w:overflowPunct/>
        <w:topLinePunct w:val="0"/>
        <w:autoSpaceDE/>
        <w:autoSpaceDN/>
        <w:bidi w:val="0"/>
        <w:adjustRightInd w:val="0"/>
        <w:snapToGrid w:val="0"/>
        <w:spacing w:line="560" w:lineRule="exact"/>
        <w:ind w:firstLine="490" w:firstLineChars="175"/>
        <w:jc w:val="left"/>
        <w:rPr>
          <w:rFonts w:hint="default" w:ascii="方正仿宋_GBK" w:hAnsi="方正仿宋_GBK" w:eastAsia="方正仿宋_GBK" w:cs="方正仿宋_GBK"/>
          <w:snapToGrid w:val="0"/>
          <w:kern w:val="0"/>
          <w:sz w:val="28"/>
          <w:szCs w:val="28"/>
          <w:lang w:val="en-US" w:eastAsia="zh-CN"/>
        </w:rPr>
      </w:pPr>
      <w:r>
        <w:rPr>
          <w:rFonts w:hint="eastAsia" w:ascii="方正仿宋_GBK" w:hAnsi="方正仿宋_GBK" w:eastAsia="方正仿宋_GBK" w:cs="方正仿宋_GBK"/>
          <w:snapToGrid w:val="0"/>
          <w:kern w:val="0"/>
          <w:sz w:val="28"/>
          <w:szCs w:val="28"/>
        </w:rPr>
        <w:t>选资料接收人：</w:t>
      </w:r>
      <w:r>
        <w:rPr>
          <w:rFonts w:hint="eastAsia" w:ascii="方正仿宋_GBK" w:hAnsi="方正仿宋_GBK" w:eastAsia="方正仿宋_GBK" w:cs="方正仿宋_GBK"/>
          <w:snapToGrid w:val="0"/>
          <w:kern w:val="0"/>
          <w:sz w:val="28"/>
          <w:szCs w:val="28"/>
          <w:lang w:val="en-US" w:eastAsia="zh-CN"/>
        </w:rPr>
        <w:t xml:space="preserve">黄河燕            </w:t>
      </w:r>
      <w:r>
        <w:rPr>
          <w:rFonts w:hint="eastAsia" w:ascii="方正仿宋_GBK" w:hAnsi="方正仿宋_GBK" w:eastAsia="方正仿宋_GBK" w:cs="方正仿宋_GBK"/>
          <w:snapToGrid w:val="0"/>
          <w:kern w:val="0"/>
          <w:sz w:val="28"/>
          <w:szCs w:val="28"/>
        </w:rPr>
        <w:t>联系电话：</w:t>
      </w:r>
      <w:r>
        <w:rPr>
          <w:rFonts w:hint="eastAsia" w:ascii="方正仿宋_GBK" w:hAnsi="方正仿宋_GBK" w:eastAsia="方正仿宋_GBK" w:cs="方正仿宋_GBK"/>
          <w:snapToGrid w:val="0"/>
          <w:kern w:val="0"/>
          <w:sz w:val="28"/>
          <w:szCs w:val="28"/>
          <w:lang w:val="en-US" w:eastAsia="zh-CN"/>
        </w:rPr>
        <w:t xml:space="preserve"> 18996819792</w:t>
      </w:r>
    </w:p>
    <w:p>
      <w:pPr>
        <w:pStyle w:val="2"/>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rPr>
          <w:rFonts w:hint="eastAsia" w:ascii="方正仿宋_GBK" w:hAnsi="方正仿宋_GBK" w:eastAsia="方正仿宋_GBK" w:cs="方正仿宋_GBK"/>
          <w:b/>
          <w:bCs/>
          <w:snapToGrid w:val="0"/>
          <w:sz w:val="32"/>
          <w:szCs w:val="32"/>
          <w:lang w:val="en-US" w:eastAsia="zh-CN"/>
        </w:rPr>
      </w:pPr>
      <w:r>
        <w:rPr>
          <w:rFonts w:hint="eastAsia" w:ascii="方正仿宋_GBK" w:hAnsi="方正仿宋_GBK" w:eastAsia="方正仿宋_GBK" w:cs="方正仿宋_GBK"/>
          <w:b/>
          <w:bCs/>
          <w:snapToGrid w:val="0"/>
          <w:sz w:val="32"/>
          <w:szCs w:val="32"/>
          <w:lang w:val="en-US" w:eastAsia="zh-CN"/>
        </w:rPr>
        <w:t>付款方式</w:t>
      </w:r>
    </w:p>
    <w:tbl>
      <w:tblPr>
        <w:tblStyle w:val="10"/>
        <w:tblpPr w:leftFromText="180" w:rightFromText="180" w:vertAnchor="text" w:tblpXSpec="center" w:tblpY="258"/>
        <w:tblOverlap w:val="never"/>
        <w:tblW w:w="9040" w:type="dxa"/>
        <w:jc w:val="center"/>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630"/>
        <w:gridCol w:w="841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630" w:type="dxa"/>
            <w:tcBorders>
              <w:tl2br w:val="nil"/>
              <w:tr2bl w:val="nil"/>
            </w:tcBorders>
            <w:noWrap w:val="0"/>
            <w:vAlign w:val="top"/>
          </w:tcPr>
          <w:p>
            <w:pPr>
              <w:pStyle w:val="6"/>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b w:val="0"/>
                <w:bCs w:val="0"/>
                <w:color w:val="000000"/>
                <w:kern w:val="2"/>
                <w:sz w:val="28"/>
                <w:szCs w:val="28"/>
                <w:highlight w:val="none"/>
                <w:lang w:val="en-US" w:eastAsia="zh-CN" w:bidi="ar-SA"/>
              </w:rPr>
            </w:pPr>
            <w:r>
              <w:rPr>
                <w:rFonts w:hint="eastAsia" w:ascii="方正仿宋_GBK" w:hAnsi="方正仿宋_GBK" w:eastAsia="方正仿宋_GBK" w:cs="方正仿宋_GBK"/>
                <w:b w:val="0"/>
                <w:bCs w:val="0"/>
                <w:color w:val="000000"/>
                <w:kern w:val="2"/>
                <w:sz w:val="28"/>
                <w:szCs w:val="28"/>
                <w:highlight w:val="none"/>
                <w:lang w:val="en-US" w:eastAsia="zh-CN" w:bidi="ar-SA"/>
              </w:rPr>
              <w:t>1</w:t>
            </w:r>
          </w:p>
        </w:tc>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乙方收到中选通知书，向甲方支付暂定合同总价的10%做为履约保证金，支付方式采用银行转账。</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630" w:type="dxa"/>
            <w:tcBorders>
              <w:tl2br w:val="nil"/>
              <w:tr2bl w:val="nil"/>
            </w:tcBorders>
            <w:noWrap w:val="0"/>
            <w:vAlign w:val="top"/>
          </w:tcPr>
          <w:p>
            <w:pPr>
              <w:pStyle w:val="6"/>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b w:val="0"/>
                <w:bCs w:val="0"/>
                <w:color w:val="000000"/>
                <w:kern w:val="2"/>
                <w:sz w:val="28"/>
                <w:szCs w:val="28"/>
                <w:highlight w:val="none"/>
                <w:lang w:val="en-US" w:eastAsia="zh-CN" w:bidi="ar-SA"/>
              </w:rPr>
            </w:pPr>
            <w:r>
              <w:rPr>
                <w:rFonts w:hint="eastAsia" w:ascii="方正仿宋_GBK" w:hAnsi="方正仿宋_GBK" w:eastAsia="方正仿宋_GBK" w:cs="方正仿宋_GBK"/>
                <w:b w:val="0"/>
                <w:bCs w:val="0"/>
                <w:color w:val="000000"/>
                <w:kern w:val="2"/>
                <w:sz w:val="28"/>
                <w:szCs w:val="28"/>
                <w:highlight w:val="none"/>
                <w:lang w:val="en-US" w:eastAsia="zh-CN" w:bidi="ar-SA"/>
              </w:rPr>
              <w:t>2</w:t>
            </w:r>
          </w:p>
        </w:tc>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乙方收到中选通知书7个工作日内向甲方提交合格土建施工图，并签订合同。合同签订后10个工作日内甲方向乙方支付合同总价的</w:t>
            </w:r>
            <w:r>
              <w:rPr>
                <w:rFonts w:hint="eastAsia" w:ascii="方正仿宋_GBK" w:hAnsi="方正仿宋_GBK" w:eastAsia="方正仿宋_GBK" w:cs="方正仿宋_GBK"/>
                <w:b w:val="0"/>
                <w:bCs w:val="0"/>
                <w:kern w:val="2"/>
                <w:sz w:val="28"/>
                <w:szCs w:val="28"/>
                <w:highlight w:val="yellow"/>
                <w:lang w:val="en-US" w:eastAsia="zh-CN" w:bidi="ar-SA"/>
              </w:rPr>
              <w:t>20%</w:t>
            </w:r>
            <w:r>
              <w:rPr>
                <w:rFonts w:hint="eastAsia" w:ascii="方正仿宋_GBK" w:hAnsi="方正仿宋_GBK" w:eastAsia="方正仿宋_GBK" w:cs="方正仿宋_GBK"/>
                <w:b w:val="0"/>
                <w:bCs w:val="0"/>
                <w:kern w:val="2"/>
                <w:sz w:val="28"/>
                <w:szCs w:val="28"/>
                <w:highlight w:val="none"/>
                <w:lang w:val="en-US" w:eastAsia="zh-CN" w:bidi="ar-SA"/>
              </w:rPr>
              <w:t>作为预付款。</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630" w:type="dxa"/>
            <w:tcBorders>
              <w:tl2br w:val="nil"/>
              <w:tr2bl w:val="nil"/>
            </w:tcBorders>
            <w:noWrap w:val="0"/>
            <w:vAlign w:val="top"/>
          </w:tcPr>
          <w:p>
            <w:pPr>
              <w:pStyle w:val="6"/>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b w:val="0"/>
                <w:bCs w:val="0"/>
                <w:color w:val="000000"/>
                <w:kern w:val="2"/>
                <w:sz w:val="28"/>
                <w:szCs w:val="28"/>
                <w:highlight w:val="none"/>
                <w:lang w:val="en-US" w:eastAsia="zh-CN" w:bidi="ar-SA"/>
              </w:rPr>
            </w:pPr>
            <w:r>
              <w:rPr>
                <w:rFonts w:hint="eastAsia" w:ascii="方正仿宋_GBK" w:hAnsi="方正仿宋_GBK" w:eastAsia="方正仿宋_GBK" w:cs="方正仿宋_GBK"/>
                <w:b w:val="0"/>
                <w:bCs w:val="0"/>
                <w:color w:val="000000"/>
                <w:kern w:val="2"/>
                <w:sz w:val="28"/>
                <w:szCs w:val="28"/>
                <w:highlight w:val="none"/>
                <w:lang w:val="en-US" w:eastAsia="zh-CN" w:bidi="ar-SA"/>
              </w:rPr>
              <w:t>3</w:t>
            </w:r>
          </w:p>
        </w:tc>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乙方收到甲方进场通知后10日内全部设备进驻施工现场并正常开展工作10日后，甲方向乙方支付合同总价的20%。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630" w:type="dxa"/>
            <w:tcBorders>
              <w:tl2br w:val="nil"/>
              <w:tr2bl w:val="nil"/>
            </w:tcBorders>
            <w:noWrap w:val="0"/>
            <w:vAlign w:val="top"/>
          </w:tcPr>
          <w:p>
            <w:pPr>
              <w:pStyle w:val="6"/>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b w:val="0"/>
                <w:bCs w:val="0"/>
                <w:color w:val="000000"/>
                <w:kern w:val="2"/>
                <w:sz w:val="28"/>
                <w:szCs w:val="28"/>
                <w:highlight w:val="none"/>
                <w:lang w:val="en-US" w:eastAsia="zh-CN" w:bidi="ar-SA"/>
              </w:rPr>
            </w:pPr>
            <w:r>
              <w:rPr>
                <w:rFonts w:hint="eastAsia" w:ascii="方正仿宋_GBK" w:hAnsi="方正仿宋_GBK" w:eastAsia="方正仿宋_GBK" w:cs="方正仿宋_GBK"/>
                <w:b w:val="0"/>
                <w:bCs w:val="0"/>
                <w:color w:val="000000"/>
                <w:kern w:val="2"/>
                <w:sz w:val="28"/>
                <w:szCs w:val="28"/>
                <w:highlight w:val="none"/>
                <w:lang w:val="en-US" w:eastAsia="zh-CN" w:bidi="ar-SA"/>
              </w:rPr>
              <w:t>4</w:t>
            </w:r>
          </w:p>
        </w:tc>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完成合同约定设备及安装工程并调试完毕，甲方支付乙方合同总价的</w:t>
            </w:r>
            <w:r>
              <w:rPr>
                <w:rFonts w:hint="eastAsia" w:ascii="方正仿宋_GBK" w:hAnsi="方正仿宋_GBK" w:eastAsia="方正仿宋_GBK" w:cs="方正仿宋_GBK"/>
                <w:b w:val="0"/>
                <w:bCs w:val="0"/>
                <w:kern w:val="2"/>
                <w:sz w:val="28"/>
                <w:szCs w:val="28"/>
                <w:highlight w:val="yellow"/>
                <w:lang w:val="en-US" w:eastAsia="zh-CN" w:bidi="ar-SA"/>
              </w:rPr>
              <w:t>25%</w:t>
            </w:r>
            <w:r>
              <w:rPr>
                <w:rFonts w:hint="eastAsia" w:ascii="方正仿宋_GBK" w:hAnsi="方正仿宋_GBK" w:eastAsia="方正仿宋_GBK" w:cs="方正仿宋_GBK"/>
                <w:b w:val="0"/>
                <w:bCs w:val="0"/>
                <w:kern w:val="2"/>
                <w:sz w:val="28"/>
                <w:szCs w:val="28"/>
                <w:highlight w:val="none"/>
                <w:lang w:val="en-US" w:eastAsia="zh-CN" w:bidi="ar-SA"/>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630" w:type="dxa"/>
            <w:tcBorders>
              <w:tl2br w:val="nil"/>
              <w:tr2bl w:val="nil"/>
            </w:tcBorders>
            <w:noWrap w:val="0"/>
            <w:vAlign w:val="top"/>
          </w:tcPr>
          <w:p>
            <w:pPr>
              <w:pStyle w:val="7"/>
              <w:keepNext/>
              <w:keepLines/>
              <w:pageBreakBefore w:val="0"/>
              <w:widowControl w:val="0"/>
              <w:kinsoku/>
              <w:wordWrap/>
              <w:overflowPunct/>
              <w:topLinePunct w:val="0"/>
              <w:autoSpaceDE/>
              <w:autoSpaceDN/>
              <w:bidi w:val="0"/>
              <w:adjustRightInd/>
              <w:snapToGrid/>
              <w:spacing w:line="560" w:lineRule="exact"/>
              <w:jc w:val="center"/>
              <w:textAlignment w:val="auto"/>
              <w:outlineLvl w:val="5"/>
              <w:rPr>
                <w:rFonts w:hint="eastAsia" w:ascii="方正仿宋_GBK" w:hAnsi="方正仿宋_GBK" w:eastAsia="方正仿宋_GBK" w:cs="方正仿宋_GBK"/>
                <w:b w:val="0"/>
                <w:bCs w:val="0"/>
                <w:color w:val="000000"/>
                <w:kern w:val="2"/>
                <w:sz w:val="28"/>
                <w:szCs w:val="28"/>
                <w:highlight w:val="none"/>
                <w:lang w:val="en-US" w:eastAsia="zh-CN" w:bidi="ar-SA"/>
              </w:rPr>
            </w:pPr>
            <w:r>
              <w:rPr>
                <w:rFonts w:hint="eastAsia" w:ascii="方正仿宋_GBK" w:hAnsi="方正仿宋_GBK" w:eastAsia="方正仿宋_GBK" w:cs="方正仿宋_GBK"/>
                <w:b w:val="0"/>
                <w:bCs w:val="0"/>
                <w:color w:val="000000"/>
                <w:kern w:val="2"/>
                <w:sz w:val="28"/>
                <w:szCs w:val="28"/>
                <w:highlight w:val="none"/>
                <w:lang w:val="en-US" w:eastAsia="zh-CN" w:bidi="ar-SA"/>
              </w:rPr>
              <w:t>5</w:t>
            </w:r>
          </w:p>
        </w:tc>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项目试运行60日并达到合同约定标准后，乙方向甲方申请对工程设备和安装、以及各项出水指标、经济性能指标进行综合验收，综合验收合格后7个工作日内，甲方向乙方支付第四期工程款，即合同总价的30%，并无息退还履约保证金。</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630" w:type="dxa"/>
            <w:tcBorders>
              <w:tl2br w:val="nil"/>
              <w:tr2bl w:val="nil"/>
            </w:tcBorders>
            <w:noWrap w:val="0"/>
            <w:vAlign w:val="top"/>
          </w:tcPr>
          <w:p>
            <w:pPr>
              <w:pStyle w:val="6"/>
              <w:pageBreakBefore w:val="0"/>
              <w:widowControl w:val="0"/>
              <w:kinsoku/>
              <w:wordWrap/>
              <w:overflowPunct/>
              <w:topLinePunct w:val="0"/>
              <w:autoSpaceDE/>
              <w:autoSpaceDN/>
              <w:bidi w:val="0"/>
              <w:spacing w:line="560" w:lineRule="exact"/>
              <w:jc w:val="center"/>
              <w:rPr>
                <w:rFonts w:hint="eastAsia" w:ascii="方正仿宋_GBK" w:hAnsi="方正仿宋_GBK" w:eastAsia="方正仿宋_GBK" w:cs="方正仿宋_GBK"/>
                <w:b w:val="0"/>
                <w:bCs w:val="0"/>
                <w:color w:val="000000"/>
                <w:kern w:val="2"/>
                <w:sz w:val="28"/>
                <w:szCs w:val="28"/>
                <w:highlight w:val="none"/>
                <w:lang w:val="en-US" w:eastAsia="zh-CN" w:bidi="ar-SA"/>
              </w:rPr>
            </w:pPr>
            <w:r>
              <w:rPr>
                <w:rFonts w:hint="eastAsia" w:ascii="方正仿宋_GBK" w:hAnsi="方正仿宋_GBK" w:eastAsia="方正仿宋_GBK" w:cs="方正仿宋_GBK"/>
                <w:b w:val="0"/>
                <w:bCs w:val="0"/>
                <w:color w:val="000000"/>
                <w:kern w:val="2"/>
                <w:sz w:val="28"/>
                <w:szCs w:val="28"/>
                <w:highlight w:val="none"/>
                <w:lang w:val="en-US" w:eastAsia="zh-CN" w:bidi="ar-SA"/>
              </w:rPr>
              <w:t>6</w:t>
            </w:r>
          </w:p>
        </w:tc>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项目工程竣工合格之日起两年后，若无质量问题，甲方将支付合同总价的5%剩余工程款（质保金）给乙方。</w:t>
            </w:r>
          </w:p>
        </w:tc>
      </w:tr>
    </w:tbl>
    <w:p>
      <w:pPr>
        <w:pStyle w:val="4"/>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color w:val="auto"/>
          <w:sz w:val="36"/>
          <w:szCs w:val="36"/>
          <w:lang w:val="en-US" w:eastAsia="zh-CN"/>
        </w:rPr>
      </w:pPr>
      <w:r>
        <w:rPr>
          <w:rFonts w:hint="eastAsia" w:ascii="方正仿宋_GBK" w:hAnsi="方正仿宋_GBK" w:eastAsia="方正仿宋_GBK" w:cs="方正仿宋_GBK"/>
          <w:color w:val="auto"/>
          <w:sz w:val="36"/>
          <w:szCs w:val="36"/>
          <w:lang w:val="en-US" w:eastAsia="zh-CN"/>
        </w:rPr>
        <w:t>第二章 评审办法</w:t>
      </w:r>
    </w:p>
    <w:p>
      <w:pPr>
        <w:keepNext w:val="0"/>
        <w:keepLines w:val="0"/>
        <w:pageBreakBefore w:val="0"/>
        <w:widowControl w:val="0"/>
        <w:kinsoku/>
        <w:wordWrap/>
        <w:overflowPunct/>
        <w:topLinePunct w:val="0"/>
        <w:autoSpaceDE/>
        <w:autoSpaceDN/>
        <w:bidi w:val="0"/>
        <w:adjustRightInd/>
        <w:snapToGrid w:val="0"/>
        <w:spacing w:line="560" w:lineRule="exact"/>
        <w:ind w:firstLine="548" w:firstLineChars="196"/>
        <w:jc w:val="left"/>
        <w:textAlignment w:val="auto"/>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color w:val="000000"/>
          <w:sz w:val="28"/>
          <w:szCs w:val="28"/>
          <w:highlight w:val="none"/>
        </w:rPr>
        <w:t>本次评审采用</w:t>
      </w:r>
      <w:r>
        <w:rPr>
          <w:rFonts w:hint="eastAsia" w:ascii="方正仿宋_GBK" w:hAnsi="方正仿宋_GBK" w:eastAsia="方正仿宋_GBK" w:cs="方正仿宋_GBK"/>
          <w:b/>
          <w:bCs/>
          <w:color w:val="000000"/>
          <w:sz w:val="28"/>
          <w:szCs w:val="28"/>
          <w:highlight w:val="none"/>
        </w:rPr>
        <w:t>综合评</w:t>
      </w:r>
      <w:r>
        <w:rPr>
          <w:rFonts w:hint="eastAsia" w:ascii="方正仿宋_GBK" w:hAnsi="方正仿宋_GBK" w:eastAsia="方正仿宋_GBK" w:cs="方正仿宋_GBK"/>
          <w:b/>
          <w:bCs/>
          <w:color w:val="000000"/>
          <w:sz w:val="28"/>
          <w:szCs w:val="28"/>
          <w:highlight w:val="none"/>
          <w:lang w:val="en-US" w:eastAsia="zh-CN"/>
        </w:rPr>
        <w:t>分</w:t>
      </w:r>
      <w:r>
        <w:rPr>
          <w:rFonts w:hint="eastAsia" w:ascii="方正仿宋_GBK" w:hAnsi="方正仿宋_GBK" w:eastAsia="方正仿宋_GBK" w:cs="方正仿宋_GBK"/>
          <w:b/>
          <w:bCs/>
          <w:color w:val="000000"/>
          <w:sz w:val="28"/>
          <w:szCs w:val="28"/>
          <w:highlight w:val="none"/>
        </w:rPr>
        <w:t>法</w:t>
      </w:r>
      <w:r>
        <w:rPr>
          <w:rFonts w:hint="eastAsia" w:ascii="方正仿宋_GBK" w:hAnsi="方正仿宋_GBK" w:eastAsia="方正仿宋_GBK" w:cs="方正仿宋_GBK"/>
          <w:color w:val="000000"/>
          <w:sz w:val="28"/>
          <w:szCs w:val="28"/>
          <w:highlight w:val="none"/>
        </w:rPr>
        <w:t>。评审小组</w:t>
      </w:r>
      <w:r>
        <w:rPr>
          <w:rFonts w:hint="eastAsia" w:ascii="方正仿宋_GBK" w:hAnsi="方正仿宋_GBK" w:eastAsia="方正仿宋_GBK" w:cs="方正仿宋_GBK"/>
          <w:color w:val="000000"/>
          <w:sz w:val="28"/>
          <w:szCs w:val="28"/>
          <w:highlight w:val="none"/>
          <w:lang w:eastAsia="zh-CN"/>
        </w:rPr>
        <w:t>按</w:t>
      </w:r>
      <w:r>
        <w:rPr>
          <w:rFonts w:hint="eastAsia" w:ascii="方正仿宋_GBK" w:hAnsi="方正仿宋_GBK" w:eastAsia="方正仿宋_GBK" w:cs="方正仿宋_GBK"/>
          <w:color w:val="000000"/>
          <w:sz w:val="28"/>
          <w:szCs w:val="28"/>
          <w:highlight w:val="none"/>
        </w:rPr>
        <w:t>评分标准进行打分，按得分由高到低顺序推荐中选候选人，综合评分相等时</w:t>
      </w:r>
      <w:r>
        <w:rPr>
          <w:rFonts w:hint="eastAsia" w:ascii="方正仿宋_GBK" w:hAnsi="方正仿宋_GBK" w:eastAsia="方正仿宋_GBK" w:cs="方正仿宋_GBK"/>
          <w:color w:val="000000"/>
          <w:sz w:val="28"/>
          <w:szCs w:val="28"/>
          <w:highlight w:val="none"/>
          <w:lang w:eastAsia="zh-CN"/>
        </w:rPr>
        <w:t>，由</w:t>
      </w:r>
      <w:r>
        <w:rPr>
          <w:rFonts w:hint="eastAsia" w:ascii="方正仿宋_GBK" w:hAnsi="方正仿宋_GBK" w:eastAsia="方正仿宋_GBK" w:cs="方正仿宋_GBK"/>
          <w:color w:val="000000"/>
          <w:sz w:val="28"/>
          <w:szCs w:val="28"/>
          <w:highlight w:val="none"/>
        </w:rPr>
        <w:t>评审小组</w:t>
      </w:r>
      <w:r>
        <w:rPr>
          <w:rFonts w:hint="eastAsia" w:ascii="方正仿宋_GBK" w:hAnsi="方正仿宋_GBK" w:eastAsia="方正仿宋_GBK" w:cs="方正仿宋_GBK"/>
          <w:color w:val="000000"/>
          <w:sz w:val="28"/>
          <w:szCs w:val="28"/>
          <w:highlight w:val="none"/>
          <w:lang w:eastAsia="zh-CN"/>
        </w:rPr>
        <w:t>商议确定</w:t>
      </w:r>
      <w:r>
        <w:rPr>
          <w:rFonts w:hint="eastAsia" w:ascii="方正仿宋_GBK" w:hAnsi="方正仿宋_GBK" w:eastAsia="方正仿宋_GBK" w:cs="方正仿宋_GBK"/>
          <w:color w:val="000000"/>
          <w:sz w:val="28"/>
          <w:szCs w:val="28"/>
          <w:highlight w:val="none"/>
        </w:rPr>
        <w:t>中选候选人排序</w:t>
      </w:r>
    </w:p>
    <w:p>
      <w:pPr>
        <w:keepNext w:val="0"/>
        <w:keepLines w:val="0"/>
        <w:pageBreakBefore w:val="0"/>
        <w:widowControl w:val="0"/>
        <w:numPr>
          <w:ilvl w:val="0"/>
          <w:numId w:val="4"/>
        </w:numPr>
        <w:kinsoku/>
        <w:wordWrap/>
        <w:overflowPunct/>
        <w:topLinePunct w:val="0"/>
        <w:autoSpaceDE/>
        <w:autoSpaceDN/>
        <w:bidi w:val="0"/>
        <w:adjustRightInd/>
        <w:spacing w:line="560" w:lineRule="exact"/>
        <w:ind w:firstLine="562" w:firstLineChars="200"/>
        <w:jc w:val="left"/>
        <w:textAlignment w:val="auto"/>
        <w:rPr>
          <w:rFonts w:hint="eastAsia" w:ascii="方正仿宋_GBK" w:hAnsi="方正仿宋_GBK" w:eastAsia="方正仿宋_GBK" w:cs="方正仿宋_GBK"/>
          <w:b/>
          <w:bCs/>
          <w:color w:val="auto"/>
          <w:sz w:val="28"/>
          <w:szCs w:val="28"/>
          <w:highlight w:val="none"/>
          <w:lang w:eastAsia="zh-CN"/>
        </w:rPr>
      </w:pPr>
      <w:r>
        <w:rPr>
          <w:rFonts w:hint="eastAsia" w:ascii="方正仿宋_GBK" w:hAnsi="方正仿宋_GBK" w:eastAsia="方正仿宋_GBK" w:cs="方正仿宋_GBK"/>
          <w:b/>
          <w:bCs/>
          <w:color w:val="auto"/>
          <w:sz w:val="28"/>
          <w:szCs w:val="28"/>
          <w:highlight w:val="none"/>
          <w:lang w:eastAsia="zh-CN"/>
        </w:rPr>
        <w:t>评审过程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420" w:leftChars="0"/>
        <w:jc w:val="left"/>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（一）审查报价资料完整性，是否按时交纳保证金。</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420" w:leftChars="0"/>
        <w:jc w:val="left"/>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（二）根据下列评分标准打分</w:t>
      </w:r>
    </w:p>
    <w:tbl>
      <w:tblPr>
        <w:tblStyle w:val="9"/>
        <w:tblW w:w="99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764"/>
        <w:gridCol w:w="1983"/>
        <w:gridCol w:w="6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详细评审</w:t>
            </w:r>
          </w:p>
        </w:tc>
        <w:tc>
          <w:tcPr>
            <w:tcW w:w="764" w:type="dxa"/>
            <w:vMerge w:val="restart"/>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分值构成(100分)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 xml:space="preserve">技术部分 </w:t>
            </w:r>
            <w:r>
              <w:rPr>
                <w:rFonts w:hint="eastAsia" w:ascii="宋体" w:hAnsi="宋体" w:cs="宋体"/>
                <w:b w:val="0"/>
                <w:bCs w:val="0"/>
                <w:snapToGrid w:val="0"/>
                <w:color w:val="auto"/>
                <w:kern w:val="0"/>
                <w:sz w:val="24"/>
                <w:szCs w:val="24"/>
                <w:highlight w:val="none"/>
                <w:lang w:val="en-US" w:eastAsia="zh-CN" w:bidi="ar-SA"/>
              </w:rPr>
              <w:t>3</w:t>
            </w:r>
            <w:r>
              <w:rPr>
                <w:rFonts w:hint="eastAsia" w:ascii="宋体" w:hAnsi="宋体" w:eastAsia="宋体" w:cs="宋体"/>
                <w:b w:val="0"/>
                <w:bCs w:val="0"/>
                <w:snapToGrid w:val="0"/>
                <w:color w:val="auto"/>
                <w:kern w:val="0"/>
                <w:sz w:val="24"/>
                <w:szCs w:val="24"/>
                <w:highlight w:val="none"/>
                <w:lang w:val="en-US" w:eastAsia="zh-CN" w:bidi="ar-SA"/>
              </w:rPr>
              <w:t>0 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总则：</w:t>
            </w:r>
          </w:p>
          <w:p>
            <w:pPr>
              <w:keepNext w:val="0"/>
              <w:keepLines w:val="0"/>
              <w:pageBreakBefore w:val="0"/>
              <w:widowControl w:val="0"/>
              <w:kinsoku/>
              <w:wordWrap/>
              <w:overflowPunct/>
              <w:topLinePunct w:val="0"/>
              <w:autoSpaceDE/>
              <w:autoSpaceDN/>
              <w:bidi w:val="0"/>
              <w:adjustRightInd/>
              <w:snapToGrid w:val="0"/>
              <w:spacing w:line="40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1、整体复制招标技术要求作为报价文件的技术文件，技术评分0分。</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2. 无技术方案（指仅进行设备介绍，无方案设计等情况），技术评分0分。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商务部分 10 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 xml:space="preserve">投标报价部分 </w:t>
            </w:r>
            <w:r>
              <w:rPr>
                <w:rFonts w:hint="eastAsia" w:ascii="宋体" w:hAnsi="宋体" w:cs="宋体"/>
                <w:b w:val="0"/>
                <w:bCs w:val="0"/>
                <w:snapToGrid w:val="0"/>
                <w:color w:val="auto"/>
                <w:kern w:val="0"/>
                <w:sz w:val="24"/>
                <w:szCs w:val="24"/>
                <w:highlight w:val="none"/>
                <w:lang w:val="en-US" w:eastAsia="zh-CN" w:bidi="ar-SA"/>
              </w:rPr>
              <w:t>6</w:t>
            </w:r>
            <w:r>
              <w:rPr>
                <w:rFonts w:hint="eastAsia" w:ascii="宋体" w:hAnsi="宋体" w:eastAsia="宋体" w:cs="宋体"/>
                <w:b w:val="0"/>
                <w:bCs w:val="0"/>
                <w:snapToGrid w:val="0"/>
                <w:color w:val="auto"/>
                <w:kern w:val="0"/>
                <w:sz w:val="24"/>
                <w:szCs w:val="24"/>
                <w:highlight w:val="none"/>
                <w:lang w:val="en-US" w:eastAsia="zh-CN" w:bidi="ar-SA"/>
              </w:rPr>
              <w:t>0分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0"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tcBorders>
              <w:top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评分标准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技术部分</w:t>
            </w:r>
            <w:r>
              <w:rPr>
                <w:rFonts w:hint="eastAsia" w:ascii="宋体" w:hAnsi="宋体" w:cs="宋体"/>
                <w:b w:val="0"/>
                <w:bCs w:val="0"/>
                <w:snapToGrid w:val="0"/>
                <w:color w:val="auto"/>
                <w:kern w:val="0"/>
                <w:sz w:val="24"/>
                <w:szCs w:val="24"/>
                <w:highlight w:val="none"/>
                <w:lang w:val="en-US" w:eastAsia="zh-CN" w:bidi="ar-SA"/>
              </w:rPr>
              <w:t>3</w:t>
            </w:r>
            <w:r>
              <w:rPr>
                <w:rFonts w:hint="eastAsia" w:ascii="宋体" w:hAnsi="宋体" w:eastAsia="宋体" w:cs="宋体"/>
                <w:b w:val="0"/>
                <w:bCs w:val="0"/>
                <w:snapToGrid w:val="0"/>
                <w:color w:val="auto"/>
                <w:kern w:val="0"/>
                <w:sz w:val="24"/>
                <w:szCs w:val="24"/>
                <w:highlight w:val="none"/>
                <w:lang w:val="en-US" w:eastAsia="zh-CN" w:bidi="ar-SA"/>
              </w:rPr>
              <w:t>0分</w:t>
            </w:r>
          </w:p>
        </w:tc>
        <w:tc>
          <w:tcPr>
            <w:tcW w:w="6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1、技术要求[</w:t>
            </w:r>
            <w:r>
              <w:rPr>
                <w:rFonts w:hint="eastAsia" w:ascii="宋体" w:hAnsi="宋体" w:cs="宋体"/>
                <w:b w:val="0"/>
                <w:bCs w:val="0"/>
                <w:snapToGrid w:val="0"/>
                <w:color w:val="auto"/>
                <w:kern w:val="0"/>
                <w:sz w:val="24"/>
                <w:szCs w:val="24"/>
                <w:highlight w:val="none"/>
                <w:lang w:val="en-US" w:eastAsia="zh-CN" w:bidi="ar-SA"/>
              </w:rPr>
              <w:t>3</w:t>
            </w:r>
            <w:r>
              <w:rPr>
                <w:rFonts w:hint="eastAsia" w:ascii="宋体" w:hAnsi="宋体" w:eastAsia="宋体" w:cs="宋体"/>
                <w:b w:val="0"/>
                <w:bCs w:val="0"/>
                <w:snapToGrid w:val="0"/>
                <w:color w:val="auto"/>
                <w:kern w:val="0"/>
                <w:sz w:val="24"/>
                <w:szCs w:val="24"/>
                <w:highlight w:val="none"/>
                <w:lang w:val="en-US" w:eastAsia="zh-CN" w:bidi="ar-SA"/>
              </w:rPr>
              <w:t>0分]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1.1技术方案合理性、技术要求响应、自动控制的先进性、可行性、优越性、运行经济性方面满足程度。总分</w:t>
            </w:r>
            <w:r>
              <w:rPr>
                <w:rFonts w:hint="eastAsia" w:ascii="宋体" w:hAnsi="宋体" w:cs="宋体"/>
                <w:b w:val="0"/>
                <w:bCs w:val="0"/>
                <w:snapToGrid w:val="0"/>
                <w:color w:val="auto"/>
                <w:kern w:val="0"/>
                <w:sz w:val="24"/>
                <w:szCs w:val="24"/>
                <w:highlight w:val="none"/>
                <w:lang w:val="en-US" w:eastAsia="zh-CN" w:bidi="ar-SA"/>
              </w:rPr>
              <w:t>8</w:t>
            </w:r>
            <w:r>
              <w:rPr>
                <w:rFonts w:hint="eastAsia" w:ascii="宋体" w:hAnsi="宋体" w:eastAsia="宋体" w:cs="宋体"/>
                <w:b w:val="0"/>
                <w:bCs w:val="0"/>
                <w:snapToGrid w:val="0"/>
                <w:color w:val="auto"/>
                <w:kern w:val="0"/>
                <w:sz w:val="24"/>
                <w:szCs w:val="24"/>
                <w:highlight w:val="none"/>
                <w:lang w:val="en-US" w:eastAsia="zh-CN" w:bidi="ar-SA"/>
              </w:rPr>
              <w:t>分，按0-</w:t>
            </w:r>
            <w:r>
              <w:rPr>
                <w:rFonts w:hint="eastAsia" w:ascii="宋体" w:hAnsi="宋体" w:cs="宋体"/>
                <w:b w:val="0"/>
                <w:bCs w:val="0"/>
                <w:snapToGrid w:val="0"/>
                <w:color w:val="auto"/>
                <w:kern w:val="0"/>
                <w:sz w:val="24"/>
                <w:szCs w:val="24"/>
                <w:highlight w:val="none"/>
                <w:lang w:val="en-US" w:eastAsia="zh-CN" w:bidi="ar-SA"/>
              </w:rPr>
              <w:t>8</w:t>
            </w:r>
            <w:r>
              <w:rPr>
                <w:rFonts w:hint="eastAsia" w:ascii="宋体" w:hAnsi="宋体" w:eastAsia="宋体" w:cs="宋体"/>
                <w:b w:val="0"/>
                <w:bCs w:val="0"/>
                <w:snapToGrid w:val="0"/>
                <w:color w:val="auto"/>
                <w:kern w:val="0"/>
                <w:sz w:val="24"/>
                <w:szCs w:val="24"/>
                <w:highlight w:val="none"/>
                <w:lang w:val="en-US" w:eastAsia="zh-CN" w:bidi="ar-SA"/>
              </w:rPr>
              <w:t>分进行评分。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default"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1.2报价单位的设备清单与参照设备清单对比完整性。总分</w:t>
            </w:r>
            <w:r>
              <w:rPr>
                <w:rFonts w:hint="eastAsia" w:ascii="宋体" w:hAnsi="宋体" w:cs="宋体"/>
                <w:b w:val="0"/>
                <w:bCs w:val="0"/>
                <w:snapToGrid w:val="0"/>
                <w:color w:val="auto"/>
                <w:kern w:val="0"/>
                <w:sz w:val="24"/>
                <w:szCs w:val="24"/>
                <w:highlight w:val="none"/>
                <w:lang w:val="en-US" w:eastAsia="zh-CN" w:bidi="ar-SA"/>
              </w:rPr>
              <w:t>4</w:t>
            </w:r>
            <w:r>
              <w:rPr>
                <w:rFonts w:hint="eastAsia" w:ascii="宋体" w:hAnsi="宋体" w:eastAsia="宋体" w:cs="宋体"/>
                <w:b w:val="0"/>
                <w:bCs w:val="0"/>
                <w:snapToGrid w:val="0"/>
                <w:color w:val="auto"/>
                <w:kern w:val="0"/>
                <w:sz w:val="24"/>
                <w:szCs w:val="24"/>
                <w:highlight w:val="none"/>
                <w:lang w:val="en-US" w:eastAsia="zh-CN" w:bidi="ar-SA"/>
              </w:rPr>
              <w:t>分，完全响应或正偏离得</w:t>
            </w:r>
            <w:r>
              <w:rPr>
                <w:rFonts w:hint="eastAsia" w:ascii="宋体" w:hAnsi="宋体" w:cs="宋体"/>
                <w:b w:val="0"/>
                <w:bCs w:val="0"/>
                <w:snapToGrid w:val="0"/>
                <w:color w:val="auto"/>
                <w:kern w:val="0"/>
                <w:sz w:val="24"/>
                <w:szCs w:val="24"/>
                <w:highlight w:val="none"/>
                <w:lang w:val="en-US" w:eastAsia="zh-CN" w:bidi="ar-SA"/>
              </w:rPr>
              <w:t>4</w:t>
            </w:r>
            <w:r>
              <w:rPr>
                <w:rFonts w:hint="eastAsia" w:ascii="宋体" w:hAnsi="宋体" w:eastAsia="宋体" w:cs="宋体"/>
                <w:b w:val="0"/>
                <w:bCs w:val="0"/>
                <w:snapToGrid w:val="0"/>
                <w:color w:val="auto"/>
                <w:kern w:val="0"/>
                <w:sz w:val="24"/>
                <w:szCs w:val="24"/>
                <w:highlight w:val="none"/>
                <w:lang w:val="en-US" w:eastAsia="zh-CN" w:bidi="ar-SA"/>
              </w:rPr>
              <w:t>分，未响应得0分。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1.3按照设备品牌、自动控制系统与软硬件配置，以及安装材料、元器件等的品牌及规格型号：根据比选方案，按0-</w:t>
            </w:r>
            <w:r>
              <w:rPr>
                <w:rFonts w:hint="eastAsia" w:ascii="宋体" w:hAnsi="宋体" w:cs="宋体"/>
                <w:b w:val="0"/>
                <w:bCs w:val="0"/>
                <w:snapToGrid w:val="0"/>
                <w:color w:val="auto"/>
                <w:kern w:val="0"/>
                <w:sz w:val="24"/>
                <w:szCs w:val="24"/>
                <w:highlight w:val="none"/>
                <w:lang w:val="en-US" w:eastAsia="zh-CN" w:bidi="ar-SA"/>
              </w:rPr>
              <w:t>7</w:t>
            </w:r>
            <w:r>
              <w:rPr>
                <w:rFonts w:hint="eastAsia" w:ascii="宋体" w:hAnsi="宋体" w:eastAsia="宋体" w:cs="宋体"/>
                <w:b w:val="0"/>
                <w:bCs w:val="0"/>
                <w:snapToGrid w:val="0"/>
                <w:color w:val="auto"/>
                <w:kern w:val="0"/>
                <w:sz w:val="24"/>
                <w:szCs w:val="24"/>
                <w:highlight w:val="none"/>
                <w:lang w:val="en-US" w:eastAsia="zh-CN" w:bidi="ar-SA"/>
              </w:rPr>
              <w:t>分进行评分。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w:t>
            </w:r>
            <w:r>
              <w:rPr>
                <w:rFonts w:hint="eastAsia" w:ascii="宋体" w:hAnsi="宋体" w:cs="宋体"/>
                <w:b w:val="0"/>
                <w:bCs w:val="0"/>
                <w:snapToGrid w:val="0"/>
                <w:color w:val="auto"/>
                <w:kern w:val="0"/>
                <w:sz w:val="24"/>
                <w:szCs w:val="24"/>
                <w:highlight w:val="none"/>
                <w:lang w:val="en-US" w:eastAsia="zh-CN" w:bidi="ar-SA"/>
              </w:rPr>
              <w:t>4</w:t>
            </w:r>
            <w:r>
              <w:rPr>
                <w:rFonts w:hint="eastAsia" w:ascii="宋体" w:hAnsi="宋体" w:eastAsia="宋体" w:cs="宋体"/>
                <w:b w:val="0"/>
                <w:bCs w:val="0"/>
                <w:snapToGrid w:val="0"/>
                <w:color w:val="auto"/>
                <w:kern w:val="0"/>
                <w:sz w:val="24"/>
                <w:szCs w:val="24"/>
                <w:highlight w:val="none"/>
                <w:lang w:val="en-US" w:eastAsia="zh-CN" w:bidi="ar-SA"/>
              </w:rPr>
              <w:t>；调试方案及维护承诺的完整度、系统性、安全性、先进性、性价比进行综合评分，最高</w:t>
            </w:r>
            <w:r>
              <w:rPr>
                <w:rFonts w:hint="eastAsia" w:ascii="宋体" w:hAnsi="宋体" w:cs="宋体"/>
                <w:b w:val="0"/>
                <w:bCs w:val="0"/>
                <w:snapToGrid w:val="0"/>
                <w:color w:val="auto"/>
                <w:kern w:val="0"/>
                <w:sz w:val="24"/>
                <w:szCs w:val="24"/>
                <w:highlight w:val="none"/>
                <w:lang w:val="en-US" w:eastAsia="zh-CN" w:bidi="ar-SA"/>
              </w:rPr>
              <w:t>6</w:t>
            </w:r>
            <w:r>
              <w:rPr>
                <w:rFonts w:hint="eastAsia" w:ascii="宋体" w:hAnsi="宋体" w:eastAsia="宋体" w:cs="宋体"/>
                <w:b w:val="0"/>
                <w:bCs w:val="0"/>
                <w:snapToGrid w:val="0"/>
                <w:color w:val="auto"/>
                <w:kern w:val="0"/>
                <w:sz w:val="24"/>
                <w:szCs w:val="24"/>
                <w:highlight w:val="none"/>
                <w:lang w:val="en-US" w:eastAsia="zh-CN" w:bidi="ar-SA"/>
              </w:rPr>
              <w:t>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1.</w:t>
            </w:r>
            <w:r>
              <w:rPr>
                <w:rFonts w:hint="eastAsia" w:ascii="宋体" w:hAnsi="宋体" w:cs="宋体"/>
                <w:b w:val="0"/>
                <w:bCs w:val="0"/>
                <w:snapToGrid w:val="0"/>
                <w:color w:val="auto"/>
                <w:kern w:val="0"/>
                <w:sz w:val="24"/>
                <w:szCs w:val="24"/>
                <w:highlight w:val="none"/>
                <w:lang w:val="en-US" w:eastAsia="zh-CN" w:bidi="ar-SA"/>
              </w:rPr>
              <w:t>5</w:t>
            </w:r>
            <w:r>
              <w:rPr>
                <w:rFonts w:hint="eastAsia" w:ascii="宋体" w:hAnsi="宋体" w:eastAsia="宋体" w:cs="宋体"/>
                <w:b w:val="0"/>
                <w:bCs w:val="0"/>
                <w:snapToGrid w:val="0"/>
                <w:color w:val="auto"/>
                <w:kern w:val="0"/>
                <w:sz w:val="24"/>
                <w:szCs w:val="24"/>
                <w:highlight w:val="none"/>
                <w:lang w:val="en-US" w:eastAsia="zh-CN" w:bidi="ar-SA"/>
              </w:rPr>
              <w:t>由评委对各报价单位编制的菌种或主要物资证明材料的资料完整性、系统性、安全性、先进性进行综合评分，最高</w:t>
            </w:r>
            <w:r>
              <w:rPr>
                <w:rFonts w:hint="eastAsia" w:ascii="宋体" w:hAnsi="宋体" w:cs="宋体"/>
                <w:b w:val="0"/>
                <w:bCs w:val="0"/>
                <w:snapToGrid w:val="0"/>
                <w:color w:val="auto"/>
                <w:kern w:val="0"/>
                <w:sz w:val="24"/>
                <w:szCs w:val="24"/>
                <w:highlight w:val="none"/>
                <w:lang w:val="en-US" w:eastAsia="zh-CN" w:bidi="ar-SA"/>
              </w:rPr>
              <w:t>5</w:t>
            </w:r>
            <w:r>
              <w:rPr>
                <w:rFonts w:hint="eastAsia" w:ascii="宋体" w:hAnsi="宋体" w:eastAsia="宋体" w:cs="宋体"/>
                <w:b w:val="0"/>
                <w:bCs w:val="0"/>
                <w:snapToGrid w:val="0"/>
                <w:color w:val="auto"/>
                <w:kern w:val="0"/>
                <w:sz w:val="24"/>
                <w:szCs w:val="24"/>
                <w:highlight w:val="none"/>
                <w:lang w:val="en-US" w:eastAsia="zh-CN" w:bidi="ar-SA"/>
              </w:rPr>
              <w:t>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40"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评分标准</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商务部分10分</w:t>
            </w:r>
          </w:p>
        </w:tc>
        <w:tc>
          <w:tcPr>
            <w:tcW w:w="64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2、商务部分[10分]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2.1近3年（已竣工报告时间为准）的</w:t>
            </w:r>
            <w:r>
              <w:rPr>
                <w:rFonts w:hint="eastAsia" w:ascii="宋体" w:hAnsi="宋体" w:cs="宋体"/>
                <w:b w:val="0"/>
                <w:bCs w:val="0"/>
                <w:snapToGrid w:val="0"/>
                <w:color w:val="auto"/>
                <w:kern w:val="0"/>
                <w:sz w:val="24"/>
                <w:szCs w:val="24"/>
                <w:highlight w:val="none"/>
                <w:lang w:val="en-US" w:eastAsia="zh-CN" w:bidi="ar-SA"/>
              </w:rPr>
              <w:t>金额150万以上的污水处理</w:t>
            </w:r>
            <w:r>
              <w:rPr>
                <w:rFonts w:hint="eastAsia" w:ascii="宋体" w:hAnsi="宋体" w:eastAsia="宋体" w:cs="宋体"/>
                <w:b w:val="0"/>
                <w:bCs w:val="0"/>
                <w:snapToGrid w:val="0"/>
                <w:color w:val="auto"/>
                <w:kern w:val="0"/>
                <w:sz w:val="24"/>
                <w:szCs w:val="24"/>
                <w:highlight w:val="none"/>
                <w:lang w:val="en-US" w:eastAsia="zh-CN" w:bidi="ar-SA"/>
              </w:rPr>
              <w:t>业绩（提供竣工报告及合同复印件，原件备查），每多提供一个得2分，最多</w:t>
            </w:r>
            <w:r>
              <w:rPr>
                <w:rFonts w:hint="eastAsia" w:ascii="宋体" w:hAnsi="宋体" w:cs="宋体"/>
                <w:b w:val="0"/>
                <w:bCs w:val="0"/>
                <w:snapToGrid w:val="0"/>
                <w:color w:val="auto"/>
                <w:kern w:val="0"/>
                <w:sz w:val="24"/>
                <w:szCs w:val="24"/>
                <w:highlight w:val="none"/>
                <w:lang w:val="en-US" w:eastAsia="zh-CN" w:bidi="ar-SA"/>
              </w:rPr>
              <w:t>6</w:t>
            </w:r>
            <w:r>
              <w:rPr>
                <w:rFonts w:hint="eastAsia" w:ascii="宋体" w:hAnsi="宋体" w:eastAsia="宋体" w:cs="宋体"/>
                <w:b w:val="0"/>
                <w:bCs w:val="0"/>
                <w:snapToGrid w:val="0"/>
                <w:color w:val="auto"/>
                <w:kern w:val="0"/>
                <w:sz w:val="24"/>
                <w:szCs w:val="24"/>
                <w:highlight w:val="none"/>
                <w:lang w:val="en-US" w:eastAsia="zh-CN" w:bidi="ar-SA"/>
              </w:rPr>
              <w:t>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default"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2.2</w:t>
            </w:r>
            <w:r>
              <w:rPr>
                <w:rFonts w:hint="eastAsia" w:ascii="宋体" w:hAnsi="宋体" w:cs="宋体"/>
                <w:b w:val="0"/>
                <w:bCs w:val="0"/>
                <w:snapToGrid w:val="0"/>
                <w:color w:val="auto"/>
                <w:kern w:val="0"/>
                <w:sz w:val="24"/>
                <w:szCs w:val="24"/>
                <w:highlight w:val="none"/>
                <w:lang w:val="en-US" w:eastAsia="zh-CN" w:bidi="ar-SA"/>
              </w:rPr>
              <w:t>提供污水处理相关的专利证书，每提供一个的1分，最多4分。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40"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764" w:type="dxa"/>
            <w:vMerge w:val="continue"/>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p>
        </w:tc>
        <w:tc>
          <w:tcPr>
            <w:tcW w:w="19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报价部分</w:t>
            </w:r>
            <w:r>
              <w:rPr>
                <w:rFonts w:hint="eastAsia" w:ascii="宋体" w:hAnsi="宋体" w:cs="宋体"/>
                <w:b w:val="0"/>
                <w:bCs w:val="0"/>
                <w:snapToGrid w:val="0"/>
                <w:color w:val="auto"/>
                <w:kern w:val="0"/>
                <w:sz w:val="24"/>
                <w:szCs w:val="24"/>
                <w:highlight w:val="none"/>
                <w:lang w:val="en-US" w:eastAsia="zh-CN" w:bidi="ar-SA"/>
              </w:rPr>
              <w:t>6</w:t>
            </w:r>
            <w:r>
              <w:rPr>
                <w:rFonts w:hint="eastAsia" w:ascii="宋体" w:hAnsi="宋体" w:eastAsia="宋体" w:cs="宋体"/>
                <w:b w:val="0"/>
                <w:bCs w:val="0"/>
                <w:snapToGrid w:val="0"/>
                <w:color w:val="auto"/>
                <w:kern w:val="0"/>
                <w:sz w:val="24"/>
                <w:szCs w:val="24"/>
                <w:highlight w:val="none"/>
                <w:lang w:val="en-US" w:eastAsia="zh-CN" w:bidi="ar-SA"/>
              </w:rPr>
              <w:t>0分</w:t>
            </w:r>
          </w:p>
        </w:tc>
        <w:tc>
          <w:tcPr>
            <w:tcW w:w="643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3、报价部分[</w:t>
            </w:r>
            <w:r>
              <w:rPr>
                <w:rFonts w:hint="eastAsia" w:ascii="宋体" w:hAnsi="宋体" w:cs="宋体"/>
                <w:b w:val="0"/>
                <w:bCs w:val="0"/>
                <w:snapToGrid w:val="0"/>
                <w:color w:val="auto"/>
                <w:kern w:val="0"/>
                <w:sz w:val="24"/>
                <w:szCs w:val="24"/>
                <w:highlight w:val="none"/>
                <w:lang w:val="en-US" w:eastAsia="zh-CN" w:bidi="ar-SA"/>
              </w:rPr>
              <w:t>6</w:t>
            </w:r>
            <w:r>
              <w:rPr>
                <w:rFonts w:hint="eastAsia" w:ascii="宋体" w:hAnsi="宋体" w:eastAsia="宋体" w:cs="宋体"/>
                <w:b w:val="0"/>
                <w:bCs w:val="0"/>
                <w:snapToGrid w:val="0"/>
                <w:color w:val="auto"/>
                <w:kern w:val="0"/>
                <w:sz w:val="24"/>
                <w:szCs w:val="24"/>
                <w:highlight w:val="none"/>
                <w:lang w:val="en-US" w:eastAsia="zh-CN" w:bidi="ar-SA"/>
              </w:rPr>
              <w:t>0分]</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3.1审查报价单位资质，若资质不符合招标文件要求，直接废标。</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3.2确定有效报价：</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通过资质审查，且报价在最高限价内的视为有效报价。</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3.3 评标基准价：</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zh-TW" w:eastAsia="zh-CN" w:bidi="ar-SA"/>
              </w:rPr>
            </w:pPr>
            <w:r>
              <w:rPr>
                <w:rFonts w:hint="eastAsia" w:ascii="宋体" w:hAnsi="宋体" w:eastAsia="宋体" w:cs="宋体"/>
                <w:b w:val="0"/>
                <w:bCs w:val="0"/>
                <w:snapToGrid w:val="0"/>
                <w:color w:val="auto"/>
                <w:kern w:val="0"/>
                <w:sz w:val="24"/>
                <w:szCs w:val="24"/>
                <w:highlight w:val="none"/>
                <w:lang w:val="zh-TW" w:eastAsia="zh-CN" w:bidi="ar-SA"/>
              </w:rPr>
              <w:t>所有通过初步评审合格的报价人的算术平均值作为评标基准价。</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en-US" w:eastAsia="zh-CN" w:bidi="ar-SA"/>
              </w:rPr>
              <w:t xml:space="preserve">3.4计算得分： </w:t>
            </w:r>
          </w:p>
          <w:p>
            <w:pPr>
              <w:keepNext w:val="0"/>
              <w:keepLines w:val="0"/>
              <w:pageBreakBefore w:val="0"/>
              <w:widowControl w:val="0"/>
              <w:kinsoku/>
              <w:wordWrap/>
              <w:overflowPunct/>
              <w:topLinePunct w:val="0"/>
              <w:autoSpaceDE/>
              <w:autoSpaceDN/>
              <w:bidi w:val="0"/>
              <w:adjustRightInd/>
              <w:snapToGrid w:val="0"/>
              <w:spacing w:line="560" w:lineRule="exact"/>
              <w:ind w:firstLine="470" w:firstLineChars="196"/>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b w:val="0"/>
                <w:bCs w:val="0"/>
                <w:snapToGrid w:val="0"/>
                <w:color w:val="auto"/>
                <w:kern w:val="0"/>
                <w:sz w:val="24"/>
                <w:szCs w:val="24"/>
                <w:highlight w:val="none"/>
                <w:lang w:val="zh-TW" w:eastAsia="zh-CN" w:bidi="ar-SA"/>
              </w:rPr>
              <w:t>所有通过初步评审合格的报价人的有效报价与评标基准价相比，每增加1%扣</w:t>
            </w:r>
            <w:r>
              <w:rPr>
                <w:rFonts w:hint="eastAsia" w:ascii="宋体" w:hAnsi="宋体" w:cs="宋体"/>
                <w:b w:val="0"/>
                <w:bCs w:val="0"/>
                <w:snapToGrid w:val="0"/>
                <w:color w:val="auto"/>
                <w:kern w:val="0"/>
                <w:sz w:val="24"/>
                <w:szCs w:val="24"/>
                <w:highlight w:val="yellow"/>
                <w:lang w:val="en-US" w:eastAsia="zh-CN" w:bidi="ar-SA"/>
              </w:rPr>
              <w:t>2</w:t>
            </w:r>
            <w:r>
              <w:rPr>
                <w:rFonts w:hint="eastAsia" w:ascii="宋体" w:hAnsi="宋体" w:eastAsia="宋体" w:cs="宋体"/>
                <w:b w:val="0"/>
                <w:bCs w:val="0"/>
                <w:snapToGrid w:val="0"/>
                <w:color w:val="auto"/>
                <w:kern w:val="0"/>
                <w:sz w:val="24"/>
                <w:szCs w:val="24"/>
                <w:highlight w:val="none"/>
                <w:lang w:val="zh-TW" w:eastAsia="zh-CN" w:bidi="ar-SA"/>
              </w:rPr>
              <w:t xml:space="preserve"> 分，每减少1%扣</w:t>
            </w:r>
            <w:r>
              <w:rPr>
                <w:rFonts w:hint="eastAsia" w:ascii="宋体" w:hAnsi="宋体" w:eastAsia="宋体" w:cs="宋体"/>
                <w:b w:val="0"/>
                <w:bCs w:val="0"/>
                <w:snapToGrid w:val="0"/>
                <w:color w:val="auto"/>
                <w:kern w:val="0"/>
                <w:sz w:val="24"/>
                <w:szCs w:val="24"/>
                <w:highlight w:val="yellow"/>
                <w:lang w:val="zh-TW" w:eastAsia="zh-CN" w:bidi="ar-SA"/>
              </w:rPr>
              <w:t xml:space="preserve"> </w:t>
            </w:r>
            <w:r>
              <w:rPr>
                <w:rFonts w:hint="eastAsia" w:ascii="宋体" w:hAnsi="宋体" w:cs="宋体"/>
                <w:b w:val="0"/>
                <w:bCs w:val="0"/>
                <w:snapToGrid w:val="0"/>
                <w:color w:val="auto"/>
                <w:kern w:val="0"/>
                <w:sz w:val="24"/>
                <w:szCs w:val="24"/>
                <w:highlight w:val="yellow"/>
                <w:lang w:val="en-US" w:eastAsia="zh-CN" w:bidi="ar-SA"/>
              </w:rPr>
              <w:t>1</w:t>
            </w:r>
            <w:r>
              <w:rPr>
                <w:rFonts w:hint="eastAsia" w:ascii="宋体" w:hAnsi="宋体" w:eastAsia="宋体" w:cs="宋体"/>
                <w:b w:val="0"/>
                <w:bCs w:val="0"/>
                <w:snapToGrid w:val="0"/>
                <w:color w:val="auto"/>
                <w:kern w:val="0"/>
                <w:sz w:val="24"/>
                <w:szCs w:val="24"/>
                <w:highlight w:val="yellow"/>
                <w:lang w:val="zh-TW" w:eastAsia="zh-CN" w:bidi="ar-SA"/>
              </w:rPr>
              <w:t xml:space="preserve"> </w:t>
            </w:r>
            <w:r>
              <w:rPr>
                <w:rFonts w:hint="eastAsia" w:ascii="宋体" w:hAnsi="宋体" w:eastAsia="宋体" w:cs="宋体"/>
                <w:b w:val="0"/>
                <w:bCs w:val="0"/>
                <w:snapToGrid w:val="0"/>
                <w:color w:val="auto"/>
                <w:kern w:val="0"/>
                <w:sz w:val="24"/>
                <w:szCs w:val="24"/>
                <w:highlight w:val="none"/>
                <w:lang w:val="zh-TW" w:eastAsia="zh-CN" w:bidi="ar-SA"/>
              </w:rPr>
              <w:t>分。</w:t>
            </w:r>
            <w:r>
              <w:rPr>
                <w:rFonts w:hint="eastAsia" w:ascii="宋体" w:hAnsi="宋体" w:cs="宋体"/>
                <w:b w:val="0"/>
                <w:bCs w:val="0"/>
                <w:snapToGrid w:val="0"/>
                <w:color w:val="auto"/>
                <w:kern w:val="0"/>
                <w:sz w:val="24"/>
                <w:szCs w:val="24"/>
                <w:highlight w:val="none"/>
                <w:lang w:val="en-US" w:eastAsia="zh-CN" w:bidi="ar-SA"/>
              </w:rPr>
              <w:t>百分比</w:t>
            </w:r>
            <w:r>
              <w:rPr>
                <w:rFonts w:hint="eastAsia" w:ascii="宋体" w:hAnsi="宋体" w:eastAsia="宋体" w:cs="宋体"/>
                <w:b w:val="0"/>
                <w:bCs w:val="0"/>
                <w:snapToGrid w:val="0"/>
                <w:color w:val="auto"/>
                <w:kern w:val="0"/>
                <w:sz w:val="24"/>
                <w:szCs w:val="24"/>
                <w:highlight w:val="none"/>
                <w:lang w:val="zh-TW" w:eastAsia="zh-CN" w:bidi="ar-SA"/>
              </w:rPr>
              <w:t>小数点后</w:t>
            </w:r>
            <w:r>
              <w:rPr>
                <w:rFonts w:hint="eastAsia" w:ascii="宋体" w:hAnsi="宋体" w:eastAsia="宋体" w:cs="宋体"/>
                <w:b w:val="0"/>
                <w:bCs w:val="0"/>
                <w:snapToGrid w:val="0"/>
                <w:color w:val="auto"/>
                <w:kern w:val="0"/>
                <w:sz w:val="24"/>
                <w:szCs w:val="24"/>
                <w:highlight w:val="none"/>
                <w:lang w:val="en-US" w:eastAsia="zh-CN" w:bidi="ar-SA"/>
              </w:rPr>
              <w:t>一位</w:t>
            </w:r>
            <w:r>
              <w:rPr>
                <w:rFonts w:hint="eastAsia" w:ascii="宋体" w:hAnsi="宋体" w:eastAsia="宋体" w:cs="宋体"/>
                <w:b w:val="0"/>
                <w:bCs w:val="0"/>
                <w:snapToGrid w:val="0"/>
                <w:color w:val="auto"/>
                <w:kern w:val="0"/>
                <w:sz w:val="24"/>
                <w:szCs w:val="24"/>
                <w:highlight w:val="none"/>
                <w:lang w:val="zh-TW" w:eastAsia="zh-CN" w:bidi="ar-SA"/>
              </w:rPr>
              <w:t>四舍五入。</w:t>
            </w:r>
          </w:p>
        </w:tc>
      </w:tr>
    </w:tbl>
    <w:p>
      <w:pPr>
        <w:pStyle w:val="6"/>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551" w:firstLineChars="196"/>
        <w:textAlignment w:val="auto"/>
        <w:rPr>
          <w:rFonts w:hint="eastAsia" w:ascii="方正仿宋_GBK" w:hAnsi="方正仿宋_GBK" w:eastAsia="方正仿宋_GBK" w:cs="方正仿宋_GBK"/>
          <w:b/>
          <w:bCs/>
          <w:lang w:eastAsia="zh-CN"/>
        </w:rPr>
      </w:pPr>
      <w:r>
        <w:rPr>
          <w:rFonts w:hint="eastAsia" w:ascii="方正仿宋_GBK" w:hAnsi="方正仿宋_GBK" w:eastAsia="方正仿宋_GBK" w:cs="方正仿宋_GBK"/>
          <w:b/>
          <w:bCs/>
          <w:color w:val="000000"/>
          <w:sz w:val="28"/>
          <w:szCs w:val="28"/>
          <w:highlight w:val="none"/>
        </w:rPr>
        <w:t>特别说明：以上技术、商务部分</w:t>
      </w:r>
      <w:r>
        <w:rPr>
          <w:rFonts w:hint="eastAsia" w:ascii="方正仿宋_GBK" w:hAnsi="方正仿宋_GBK" w:eastAsia="方正仿宋_GBK" w:cs="方正仿宋_GBK"/>
          <w:b/>
          <w:bCs/>
          <w:color w:val="000000"/>
          <w:sz w:val="28"/>
          <w:szCs w:val="28"/>
          <w:highlight w:val="none"/>
          <w:lang w:eastAsia="zh-CN"/>
        </w:rPr>
        <w:t>报价单位</w:t>
      </w:r>
      <w:r>
        <w:rPr>
          <w:rFonts w:hint="eastAsia" w:ascii="方正仿宋_GBK" w:hAnsi="方正仿宋_GBK" w:eastAsia="方正仿宋_GBK" w:cs="方正仿宋_GBK"/>
          <w:b/>
          <w:bCs/>
          <w:color w:val="000000"/>
          <w:sz w:val="28"/>
          <w:szCs w:val="28"/>
          <w:highlight w:val="none"/>
        </w:rPr>
        <w:t>提供虚假证明的则视为废标。</w:t>
      </w:r>
    </w:p>
    <w:p>
      <w:pPr>
        <w:keepNext w:val="0"/>
        <w:keepLines w:val="0"/>
        <w:pageBreakBefore w:val="0"/>
        <w:widowControl w:val="0"/>
        <w:numPr>
          <w:ilvl w:val="0"/>
          <w:numId w:val="4"/>
        </w:numPr>
        <w:kinsoku/>
        <w:wordWrap/>
        <w:overflowPunct/>
        <w:topLinePunct w:val="0"/>
        <w:autoSpaceDE/>
        <w:autoSpaceDN/>
        <w:bidi w:val="0"/>
        <w:adjustRightInd/>
        <w:spacing w:line="560" w:lineRule="exact"/>
        <w:ind w:firstLine="562" w:firstLineChars="200"/>
        <w:textAlignment w:val="auto"/>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无效</w:t>
      </w:r>
      <w:r>
        <w:rPr>
          <w:rFonts w:hint="eastAsia" w:ascii="方正仿宋_GBK" w:hAnsi="方正仿宋_GBK" w:eastAsia="方正仿宋_GBK" w:cs="方正仿宋_GBK"/>
          <w:b/>
          <w:bCs/>
          <w:color w:val="auto"/>
          <w:sz w:val="28"/>
          <w:szCs w:val="28"/>
          <w:highlight w:val="none"/>
          <w:lang w:eastAsia="zh-CN"/>
        </w:rPr>
        <w:t>报价</w:t>
      </w:r>
    </w:p>
    <w:p>
      <w:pPr>
        <w:keepNext w:val="0"/>
        <w:keepLines w:val="0"/>
        <w:pageBreakBefore w:val="0"/>
        <w:widowControl w:val="0"/>
        <w:kinsoku/>
        <w:wordWrap/>
        <w:overflowPunct/>
        <w:topLinePunct w:val="0"/>
        <w:autoSpaceDE/>
        <w:autoSpaceDN/>
        <w:bidi w:val="0"/>
        <w:adjustRightInd/>
        <w:snapToGrid w:val="0"/>
        <w:spacing w:line="560" w:lineRule="exact"/>
        <w:ind w:firstLine="548" w:firstLineChars="196"/>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发生以下条款情况之一者，视为无效</w:t>
      </w:r>
      <w:r>
        <w:rPr>
          <w:rFonts w:hint="eastAsia" w:ascii="方正仿宋_GBK" w:hAnsi="方正仿宋_GBK" w:eastAsia="方正仿宋_GBK" w:cs="方正仿宋_GBK"/>
          <w:color w:val="000000"/>
          <w:sz w:val="28"/>
          <w:szCs w:val="28"/>
          <w:lang w:val="en-US" w:eastAsia="zh-CN"/>
        </w:rPr>
        <w:t>报价</w:t>
      </w:r>
      <w:r>
        <w:rPr>
          <w:rFonts w:hint="eastAsia" w:ascii="方正仿宋_GBK" w:hAnsi="方正仿宋_GBK" w:eastAsia="方正仿宋_GBK" w:cs="方正仿宋_GBK"/>
          <w:color w:val="000000"/>
          <w:sz w:val="28"/>
          <w:szCs w:val="28"/>
        </w:rPr>
        <w:t>，其</w:t>
      </w:r>
      <w:r>
        <w:rPr>
          <w:rFonts w:hint="eastAsia" w:ascii="方正仿宋_GBK" w:hAnsi="方正仿宋_GBK" w:eastAsia="方正仿宋_GBK" w:cs="方正仿宋_GBK"/>
          <w:snapToGrid w:val="0"/>
          <w:kern w:val="0"/>
          <w:sz w:val="28"/>
          <w:szCs w:val="28"/>
        </w:rPr>
        <w:t>报价文件</w:t>
      </w:r>
      <w:r>
        <w:rPr>
          <w:rFonts w:hint="eastAsia" w:ascii="方正仿宋_GBK" w:hAnsi="方正仿宋_GBK" w:eastAsia="方正仿宋_GBK" w:cs="方正仿宋_GBK"/>
          <w:color w:val="000000"/>
          <w:sz w:val="28"/>
          <w:szCs w:val="28"/>
        </w:rPr>
        <w:t>将被拒绝：</w:t>
      </w:r>
    </w:p>
    <w:tbl>
      <w:tblPr>
        <w:tblStyle w:val="10"/>
        <w:tblpPr w:leftFromText="180" w:rightFromText="180" w:vertAnchor="text" w:tblpXSpec="center" w:tblpY="463"/>
        <w:tblOverlap w:val="never"/>
        <w:tblW w:w="8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2"/>
              <w:jc w:val="center"/>
              <w:rPr>
                <w:rFonts w:hint="eastAsia" w:ascii="方正仿宋_GBK" w:hAnsi="方正仿宋_GBK" w:eastAsia="方正仿宋_GBK" w:cs="方正仿宋_GBK"/>
                <w:b w:val="0"/>
                <w:bCs w:val="0"/>
                <w:snapToGrid w:val="0"/>
                <w:color w:val="auto"/>
                <w:kern w:val="0"/>
                <w:sz w:val="24"/>
                <w:szCs w:val="24"/>
                <w:highlight w:val="none"/>
                <w:lang w:val="en-US"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1</w:t>
            </w:r>
          </w:p>
        </w:tc>
        <w:tc>
          <w:tcPr>
            <w:tcW w:w="8066" w:type="dxa"/>
            <w:noWrap w:val="0"/>
            <w:vAlign w:val="center"/>
          </w:tcPr>
          <w:p>
            <w:pPr>
              <w:pStyle w:val="2"/>
              <w:jc w:val="left"/>
              <w:rPr>
                <w:rFonts w:hint="eastAsia" w:ascii="方正仿宋_GBK" w:hAnsi="方正仿宋_GBK" w:eastAsia="方正仿宋_GBK" w:cs="方正仿宋_GBK"/>
                <w:b w:val="0"/>
                <w:bCs w:val="0"/>
                <w:snapToGrid w:val="0"/>
                <w:color w:val="auto"/>
                <w:kern w:val="0"/>
                <w:sz w:val="24"/>
                <w:szCs w:val="24"/>
                <w:highlight w:val="none"/>
                <w:lang w:val="en-US" w:eastAsia="zh-CN" w:bidi="ar-SA"/>
              </w:rPr>
            </w:pP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缺少</w:t>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经营范围</w:t>
            </w: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材料</w:t>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或经营范围</w:t>
            </w: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不符合资格条件要求内容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66" w:type="dxa"/>
            <w:noWrap w:val="0"/>
            <w:vAlign w:val="center"/>
          </w:tcPr>
          <w:p>
            <w:pPr>
              <w:pStyle w:val="2"/>
              <w:jc w:val="center"/>
              <w:rPr>
                <w:rFonts w:hint="eastAsia" w:ascii="方正仿宋_GBK" w:hAnsi="方正仿宋_GBK" w:eastAsia="方正仿宋_GBK" w:cs="方正仿宋_GBK"/>
                <w:b w:val="0"/>
                <w:bCs w:val="0"/>
                <w:snapToGrid w:val="0"/>
                <w:color w:val="auto"/>
                <w:kern w:val="0"/>
                <w:sz w:val="24"/>
                <w:szCs w:val="24"/>
                <w:highlight w:val="none"/>
                <w:lang w:val="en-US"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2</w:t>
            </w:r>
          </w:p>
        </w:tc>
        <w:tc>
          <w:tcPr>
            <w:tcW w:w="8066" w:type="dxa"/>
            <w:noWrap w:val="0"/>
            <w:vAlign w:val="center"/>
          </w:tcPr>
          <w:p>
            <w:pPr>
              <w:pStyle w:val="2"/>
              <w:jc w:val="left"/>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超过最高限价或含有多个有效报价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66" w:type="dxa"/>
            <w:noWrap w:val="0"/>
            <w:vAlign w:val="center"/>
          </w:tcPr>
          <w:p>
            <w:pPr>
              <w:pStyle w:val="2"/>
              <w:jc w:val="center"/>
              <w:rPr>
                <w:rFonts w:hint="eastAsia" w:ascii="方正仿宋_GBK" w:hAnsi="方正仿宋_GBK" w:eastAsia="方正仿宋_GBK" w:cs="方正仿宋_GBK"/>
                <w:b w:val="0"/>
                <w:bCs w:val="0"/>
                <w:snapToGrid w:val="0"/>
                <w:color w:val="auto"/>
                <w:kern w:val="0"/>
                <w:sz w:val="24"/>
                <w:szCs w:val="24"/>
                <w:highlight w:val="none"/>
                <w:lang w:val="en-US"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3</w:t>
            </w:r>
          </w:p>
        </w:tc>
        <w:tc>
          <w:tcPr>
            <w:tcW w:w="8066" w:type="dxa"/>
            <w:noWrap w:val="0"/>
            <w:vAlign w:val="center"/>
          </w:tcPr>
          <w:p>
            <w:pPr>
              <w:pStyle w:val="2"/>
              <w:jc w:val="both"/>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未按时提交参与比选确认函</w:t>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w:t>
            </w: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未按时交纳比选保证金，或缴纳保证金的单位名称与参加比选的单位名称不一致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66" w:type="dxa"/>
            <w:noWrap w:val="0"/>
            <w:vAlign w:val="center"/>
          </w:tcPr>
          <w:p>
            <w:pPr>
              <w:pStyle w:val="2"/>
              <w:jc w:val="center"/>
              <w:rPr>
                <w:rFonts w:hint="eastAsia" w:ascii="方正仿宋_GBK" w:hAnsi="方正仿宋_GBK" w:eastAsia="方正仿宋_GBK" w:cs="方正仿宋_GBK"/>
                <w:b w:val="0"/>
                <w:bCs w:val="0"/>
                <w:snapToGrid w:val="0"/>
                <w:color w:val="auto"/>
                <w:kern w:val="0"/>
                <w:sz w:val="24"/>
                <w:szCs w:val="24"/>
                <w:highlight w:val="none"/>
                <w:lang w:val="en-US"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4</w:t>
            </w:r>
          </w:p>
        </w:tc>
        <w:tc>
          <w:tcPr>
            <w:tcW w:w="8066" w:type="dxa"/>
            <w:noWrap w:val="0"/>
            <w:vAlign w:val="center"/>
          </w:tcPr>
          <w:p>
            <w:pPr>
              <w:pStyle w:val="2"/>
              <w:jc w:val="both"/>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报价单位的实际出资人及法人治理结构中的相关人员存在关联性的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2"/>
              <w:jc w:val="center"/>
              <w:rPr>
                <w:rFonts w:hint="eastAsia" w:ascii="方正仿宋_GBK" w:hAnsi="方正仿宋_GBK" w:eastAsia="方正仿宋_GBK" w:cs="方正仿宋_GBK"/>
                <w:b w:val="0"/>
                <w:bCs w:val="0"/>
                <w:snapToGrid w:val="0"/>
                <w:color w:val="auto"/>
                <w:kern w:val="0"/>
                <w:sz w:val="24"/>
                <w:szCs w:val="24"/>
                <w:highlight w:val="none"/>
                <w:lang w:val="en-US"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5</w:t>
            </w:r>
          </w:p>
        </w:tc>
        <w:tc>
          <w:tcPr>
            <w:tcW w:w="8066" w:type="dxa"/>
            <w:noWrap w:val="0"/>
            <w:vAlign w:val="center"/>
          </w:tcPr>
          <w:p>
            <w:pPr>
              <w:pStyle w:val="2"/>
              <w:jc w:val="both"/>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报价文件不按规定的格式签字、盖章的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6" w:type="dxa"/>
            <w:noWrap w:val="0"/>
            <w:vAlign w:val="center"/>
          </w:tcPr>
          <w:p>
            <w:pPr>
              <w:pStyle w:val="2"/>
              <w:jc w:val="center"/>
              <w:rPr>
                <w:rFonts w:hint="eastAsia" w:ascii="方正仿宋_GBK" w:hAnsi="方正仿宋_GBK" w:eastAsia="方正仿宋_GBK" w:cs="方正仿宋_GBK"/>
                <w:b w:val="0"/>
                <w:bCs w:val="0"/>
                <w:snapToGrid w:val="0"/>
                <w:color w:val="auto"/>
                <w:kern w:val="0"/>
                <w:sz w:val="24"/>
                <w:szCs w:val="24"/>
                <w:highlight w:val="none"/>
                <w:lang w:val="en-US"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6</w:t>
            </w:r>
          </w:p>
        </w:tc>
        <w:tc>
          <w:tcPr>
            <w:tcW w:w="8066" w:type="dxa"/>
            <w:noWrap w:val="0"/>
            <w:vAlign w:val="center"/>
          </w:tcPr>
          <w:p>
            <w:pPr>
              <w:pStyle w:val="2"/>
              <w:jc w:val="both"/>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进入清算程序，或被宣告破产，或其他丧失履约能力的情形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6" w:type="dxa"/>
            <w:noWrap w:val="0"/>
            <w:vAlign w:val="center"/>
          </w:tcPr>
          <w:p>
            <w:pPr>
              <w:pStyle w:val="2"/>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7</w:t>
            </w:r>
          </w:p>
        </w:tc>
        <w:tc>
          <w:tcPr>
            <w:tcW w:w="8066" w:type="dxa"/>
            <w:noWrap w:val="0"/>
            <w:vAlign w:val="center"/>
          </w:tcPr>
          <w:p>
            <w:pPr>
              <w:pStyle w:val="2"/>
              <w:jc w:val="both"/>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被工商行政管理机关在全国企业信用信息公示系统中列入严重违法失信企业名单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66" w:type="dxa"/>
            <w:noWrap w:val="0"/>
            <w:vAlign w:val="center"/>
          </w:tcPr>
          <w:p>
            <w:pPr>
              <w:pStyle w:val="2"/>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8</w:t>
            </w:r>
          </w:p>
        </w:tc>
        <w:tc>
          <w:tcPr>
            <w:tcW w:w="8066" w:type="dxa"/>
            <w:noWrap w:val="0"/>
            <w:vAlign w:val="center"/>
          </w:tcPr>
          <w:p>
            <w:pPr>
              <w:pStyle w:val="2"/>
              <w:jc w:val="both"/>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被最高人民法院在“信用中国”网站（</w:t>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fldChar w:fldCharType="begin"/>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instrText xml:space="preserve"> HYPERLINK "http://www.creditchina.gov.cn/" \h </w:instrText>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fldChar w:fldCharType="separate"/>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www.creditchina.gov.cn</w:t>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fldChar w:fldCharType="end"/>
            </w:r>
            <w:r>
              <w:rPr>
                <w:rFonts w:hint="eastAsia" w:ascii="方正仿宋_GBK" w:hAnsi="方正仿宋_GBK" w:eastAsia="方正仿宋_GBK" w:cs="方正仿宋_GBK"/>
                <w:b w:val="0"/>
                <w:bCs w:val="0"/>
                <w:snapToGrid w:val="0"/>
                <w:color w:val="auto"/>
                <w:kern w:val="0"/>
                <w:sz w:val="24"/>
                <w:szCs w:val="24"/>
                <w:highlight w:val="none"/>
                <w:lang w:val="en-US" w:eastAsia="zh-CN" w:bidi="ar-SA"/>
              </w:rPr>
              <w:t>）或各级信用信息共享平台中列入失信被执行人名单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66" w:type="dxa"/>
            <w:noWrap w:val="0"/>
            <w:vAlign w:val="center"/>
          </w:tcPr>
          <w:p>
            <w:pPr>
              <w:pStyle w:val="2"/>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9</w:t>
            </w:r>
          </w:p>
        </w:tc>
        <w:tc>
          <w:tcPr>
            <w:tcW w:w="8066" w:type="dxa"/>
            <w:noWrap w:val="0"/>
            <w:vAlign w:val="center"/>
          </w:tcPr>
          <w:p>
            <w:pPr>
              <w:pStyle w:val="2"/>
              <w:jc w:val="both"/>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在近三年内报价单位或其法定代表人、拟委任的项目负责人有行贿犯罪行为的（以检察机关职务犯罪预防部门出具的查询结果为准）；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66" w:type="dxa"/>
            <w:noWrap w:val="0"/>
            <w:vAlign w:val="center"/>
          </w:tcPr>
          <w:p>
            <w:pPr>
              <w:pStyle w:val="2"/>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10</w:t>
            </w:r>
          </w:p>
        </w:tc>
        <w:tc>
          <w:tcPr>
            <w:tcW w:w="8066" w:type="dxa"/>
            <w:noWrap w:val="0"/>
            <w:vAlign w:val="center"/>
          </w:tcPr>
          <w:p>
            <w:pPr>
              <w:pStyle w:val="2"/>
              <w:jc w:val="both"/>
              <w:rPr>
                <w:rFonts w:hint="eastAsia" w:ascii="方正仿宋_GBK" w:hAnsi="方正仿宋_GBK" w:eastAsia="方正仿宋_GBK" w:cs="方正仿宋_GBK"/>
                <w:b w:val="0"/>
                <w:bCs w:val="0"/>
                <w:snapToGrid w:val="0"/>
                <w:color w:val="auto"/>
                <w:kern w:val="0"/>
                <w:sz w:val="24"/>
                <w:szCs w:val="24"/>
                <w:highlight w:val="none"/>
                <w:lang w:val="zh-CN" w:eastAsia="zh-CN" w:bidi="ar-SA"/>
              </w:rPr>
            </w:pPr>
            <w:r>
              <w:rPr>
                <w:rFonts w:hint="eastAsia" w:ascii="方正仿宋_GBK" w:hAnsi="方正仿宋_GBK" w:eastAsia="方正仿宋_GBK" w:cs="方正仿宋_GBK"/>
                <w:b w:val="0"/>
                <w:bCs w:val="0"/>
                <w:snapToGrid w:val="0"/>
                <w:color w:val="auto"/>
                <w:kern w:val="0"/>
                <w:sz w:val="24"/>
                <w:szCs w:val="24"/>
                <w:highlight w:val="none"/>
                <w:lang w:val="zh-CN" w:eastAsia="zh-CN" w:bidi="ar-SA"/>
              </w:rPr>
              <w:t>报价文件内容有与国家现行法律法规相违背的内容，或附有比选人无法接受条件的</w:t>
            </w:r>
          </w:p>
        </w:tc>
      </w:tr>
    </w:tbl>
    <w:p>
      <w:pPr>
        <w:pStyle w:val="6"/>
        <w:pageBreakBefore w:val="0"/>
        <w:widowControl w:val="0"/>
        <w:kinsoku/>
        <w:wordWrap/>
        <w:overflowPunct/>
        <w:topLinePunct w:val="0"/>
        <w:autoSpaceDE/>
        <w:autoSpaceDN/>
        <w:bidi w:val="0"/>
        <w:spacing w:line="560" w:lineRule="exact"/>
        <w:ind w:firstLine="643" w:firstLineChars="200"/>
        <w:textAlignment w:val="auto"/>
        <w:rPr>
          <w:rFonts w:hint="eastAsia" w:ascii="方正仿宋_GBK" w:hAnsi="方正仿宋_GBK" w:eastAsia="方正仿宋_GBK" w:cs="方正仿宋_GBK"/>
          <w:b/>
          <w:bCs/>
          <w:color w:val="auto"/>
          <w:sz w:val="32"/>
          <w:szCs w:val="32"/>
          <w:highlight w:val="none"/>
          <w:lang w:val="zh-CN"/>
        </w:rPr>
      </w:pPr>
      <w:r>
        <w:rPr>
          <w:rFonts w:hint="eastAsia" w:ascii="方正仿宋_GBK" w:hAnsi="方正仿宋_GBK" w:eastAsia="方正仿宋_GBK" w:cs="方正仿宋_GBK"/>
          <w:b/>
          <w:bCs/>
          <w:color w:val="auto"/>
          <w:sz w:val="32"/>
          <w:szCs w:val="32"/>
          <w:highlight w:val="none"/>
          <w:lang w:val="en-US" w:eastAsia="zh-CN"/>
        </w:rPr>
        <w:t>三</w:t>
      </w:r>
      <w:r>
        <w:rPr>
          <w:rFonts w:hint="eastAsia" w:ascii="方正仿宋_GBK" w:hAnsi="方正仿宋_GBK" w:eastAsia="方正仿宋_GBK" w:cs="方正仿宋_GBK"/>
          <w:b/>
          <w:bCs/>
          <w:color w:val="auto"/>
          <w:sz w:val="32"/>
          <w:szCs w:val="32"/>
          <w:highlight w:val="none"/>
        </w:rPr>
        <w:t>、</w:t>
      </w:r>
      <w:r>
        <w:rPr>
          <w:rFonts w:hint="eastAsia" w:ascii="方正仿宋_GBK" w:hAnsi="方正仿宋_GBK" w:eastAsia="方正仿宋_GBK" w:cs="方正仿宋_GBK"/>
          <w:b/>
          <w:bCs/>
          <w:color w:val="auto"/>
          <w:sz w:val="32"/>
          <w:szCs w:val="32"/>
          <w:highlight w:val="none"/>
          <w:lang w:val="zh-CN"/>
        </w:rPr>
        <w:t>成交通知</w:t>
      </w:r>
    </w:p>
    <w:p>
      <w:pPr>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color w:val="auto"/>
          <w:sz w:val="28"/>
          <w:szCs w:val="28"/>
          <w:highlight w:val="none"/>
          <w:lang w:val="zh-CN"/>
        </w:rPr>
        <w:t>成交结果将在</w:t>
      </w:r>
      <w:r>
        <w:rPr>
          <w:rFonts w:hint="eastAsia" w:ascii="方正仿宋_GBK" w:hAnsi="方正仿宋_GBK" w:eastAsia="方正仿宋_GBK" w:cs="方正仿宋_GBK"/>
          <w:color w:val="auto"/>
          <w:sz w:val="28"/>
          <w:szCs w:val="28"/>
          <w:highlight w:val="none"/>
          <w:lang w:val="en-US" w:eastAsia="zh-CN"/>
        </w:rPr>
        <w:t>开标后10</w:t>
      </w:r>
      <w:r>
        <w:rPr>
          <w:rFonts w:hint="eastAsia" w:ascii="方正仿宋_GBK" w:hAnsi="方正仿宋_GBK" w:eastAsia="方正仿宋_GBK" w:cs="方正仿宋_GBK"/>
          <w:color w:val="auto"/>
          <w:sz w:val="28"/>
          <w:szCs w:val="28"/>
          <w:highlight w:val="none"/>
        </w:rPr>
        <w:t>个工作日内，以电话或中</w:t>
      </w:r>
      <w:r>
        <w:rPr>
          <w:rFonts w:hint="eastAsia" w:ascii="方正仿宋_GBK" w:hAnsi="方正仿宋_GBK" w:eastAsia="方正仿宋_GBK" w:cs="方正仿宋_GBK"/>
          <w:color w:val="auto"/>
          <w:sz w:val="28"/>
          <w:szCs w:val="28"/>
          <w:highlight w:val="none"/>
          <w:lang w:eastAsia="zh-CN"/>
        </w:rPr>
        <w:t>选</w:t>
      </w:r>
      <w:r>
        <w:rPr>
          <w:rFonts w:hint="eastAsia" w:ascii="方正仿宋_GBK" w:hAnsi="方正仿宋_GBK" w:eastAsia="方正仿宋_GBK" w:cs="方正仿宋_GBK"/>
          <w:color w:val="auto"/>
          <w:sz w:val="28"/>
          <w:szCs w:val="28"/>
          <w:highlight w:val="none"/>
        </w:rPr>
        <w:t>通知书的形式告知成交供应商，未接到电话或通知书的视为未成交。</w:t>
      </w:r>
    </w:p>
    <w:p>
      <w:pPr>
        <w:pageBreakBefore w:val="0"/>
        <w:widowControl w:val="0"/>
        <w:kinsoku/>
        <w:wordWrap/>
        <w:overflowPunct/>
        <w:topLinePunct w:val="0"/>
        <w:autoSpaceDE/>
        <w:autoSpaceDN/>
        <w:bidi w:val="0"/>
        <w:spacing w:line="560" w:lineRule="exact"/>
        <w:ind w:firstLine="643"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四</w:t>
      </w:r>
      <w:r>
        <w:rPr>
          <w:rFonts w:hint="eastAsia" w:ascii="方正仿宋_GBK" w:hAnsi="方正仿宋_GBK" w:eastAsia="方正仿宋_GBK" w:cs="方正仿宋_GBK"/>
          <w:b/>
          <w:bCs/>
          <w:color w:val="auto"/>
          <w:sz w:val="32"/>
          <w:szCs w:val="32"/>
          <w:highlight w:val="none"/>
        </w:rPr>
        <w:t>、中</w:t>
      </w:r>
      <w:r>
        <w:rPr>
          <w:rFonts w:hint="eastAsia" w:ascii="方正仿宋_GBK" w:hAnsi="方正仿宋_GBK" w:eastAsia="方正仿宋_GBK" w:cs="方正仿宋_GBK"/>
          <w:b/>
          <w:bCs/>
          <w:color w:val="auto"/>
          <w:sz w:val="32"/>
          <w:szCs w:val="32"/>
          <w:highlight w:val="none"/>
          <w:lang w:val="en-US" w:eastAsia="zh-CN"/>
        </w:rPr>
        <w:t>选</w:t>
      </w:r>
      <w:r>
        <w:rPr>
          <w:rFonts w:hint="eastAsia" w:ascii="方正仿宋_GBK" w:hAnsi="方正仿宋_GBK" w:eastAsia="方正仿宋_GBK" w:cs="方正仿宋_GBK"/>
          <w:b/>
          <w:bCs/>
          <w:color w:val="auto"/>
          <w:sz w:val="32"/>
          <w:szCs w:val="32"/>
          <w:highlight w:val="none"/>
          <w:lang w:eastAsia="zh-CN"/>
        </w:rPr>
        <w:t>供应商</w:t>
      </w:r>
      <w:r>
        <w:rPr>
          <w:rFonts w:hint="eastAsia" w:ascii="方正仿宋_GBK" w:hAnsi="方正仿宋_GBK" w:eastAsia="方正仿宋_GBK" w:cs="方正仿宋_GBK"/>
          <w:b/>
          <w:bCs/>
          <w:color w:val="auto"/>
          <w:sz w:val="32"/>
          <w:szCs w:val="32"/>
          <w:highlight w:val="none"/>
        </w:rPr>
        <w:t>的变更</w:t>
      </w:r>
    </w:p>
    <w:p>
      <w:pPr>
        <w:pageBreakBefore w:val="0"/>
        <w:widowControl w:val="0"/>
        <w:kinsoku/>
        <w:wordWrap/>
        <w:overflowPunct/>
        <w:topLinePunct w:val="0"/>
        <w:autoSpaceDE/>
        <w:autoSpaceDN/>
        <w:bidi w:val="0"/>
        <w:snapToGrid w:val="0"/>
        <w:spacing w:line="560" w:lineRule="exact"/>
        <w:ind w:left="0" w:leftChars="0" w:firstLine="638" w:firstLineChars="228"/>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若中</w:t>
      </w:r>
      <w:r>
        <w:rPr>
          <w:rFonts w:hint="eastAsia" w:ascii="方正仿宋_GBK" w:hAnsi="方正仿宋_GBK" w:eastAsia="方正仿宋_GBK" w:cs="方正仿宋_GBK"/>
          <w:color w:val="auto"/>
          <w:sz w:val="28"/>
          <w:szCs w:val="28"/>
          <w:highlight w:val="none"/>
          <w:lang w:val="en-US" w:eastAsia="zh-CN"/>
        </w:rPr>
        <w:t>选</w:t>
      </w:r>
      <w:r>
        <w:rPr>
          <w:rFonts w:hint="eastAsia" w:ascii="方正仿宋_GBK" w:hAnsi="方正仿宋_GBK" w:eastAsia="方正仿宋_GBK" w:cs="方正仿宋_GBK"/>
          <w:color w:val="auto"/>
          <w:sz w:val="28"/>
          <w:szCs w:val="28"/>
          <w:highlight w:val="none"/>
          <w:lang w:eastAsia="zh-CN"/>
        </w:rPr>
        <w:t>供应商</w:t>
      </w:r>
      <w:r>
        <w:rPr>
          <w:rFonts w:hint="eastAsia" w:ascii="方正仿宋_GBK" w:hAnsi="方正仿宋_GBK" w:eastAsia="方正仿宋_GBK" w:cs="方正仿宋_GBK"/>
          <w:color w:val="auto"/>
          <w:sz w:val="28"/>
          <w:szCs w:val="28"/>
          <w:highlight w:val="none"/>
        </w:rPr>
        <w:t>因不可抗力原因或采购人认可的情形，不能履行合同，采购人可确定排名其后一位的候选人为中</w:t>
      </w:r>
      <w:r>
        <w:rPr>
          <w:rFonts w:hint="eastAsia" w:ascii="方正仿宋_GBK" w:hAnsi="方正仿宋_GBK" w:eastAsia="方正仿宋_GBK" w:cs="方正仿宋_GBK"/>
          <w:color w:val="auto"/>
          <w:sz w:val="28"/>
          <w:szCs w:val="28"/>
          <w:highlight w:val="none"/>
          <w:lang w:val="en-US" w:eastAsia="zh-CN"/>
        </w:rPr>
        <w:t>选</w:t>
      </w:r>
      <w:r>
        <w:rPr>
          <w:rFonts w:hint="eastAsia" w:ascii="方正仿宋_GBK" w:hAnsi="方正仿宋_GBK" w:eastAsia="方正仿宋_GBK" w:cs="方正仿宋_GBK"/>
          <w:color w:val="auto"/>
          <w:sz w:val="28"/>
          <w:szCs w:val="28"/>
          <w:highlight w:val="none"/>
          <w:lang w:eastAsia="zh-CN"/>
        </w:rPr>
        <w:t>供应商</w:t>
      </w:r>
      <w:r>
        <w:rPr>
          <w:rFonts w:hint="eastAsia" w:ascii="方正仿宋_GBK" w:hAnsi="方正仿宋_GBK" w:eastAsia="方正仿宋_GBK" w:cs="方正仿宋_GBK"/>
          <w:color w:val="auto"/>
          <w:sz w:val="28"/>
          <w:szCs w:val="28"/>
          <w:highlight w:val="none"/>
        </w:rPr>
        <w:t>；中选供应商放弃成交的，采购人将视为违约，不予退还保证金。</w:t>
      </w:r>
    </w:p>
    <w:p>
      <w:pPr>
        <w:pStyle w:val="6"/>
        <w:pageBreakBefore w:val="0"/>
        <w:widowControl w:val="0"/>
        <w:kinsoku/>
        <w:wordWrap/>
        <w:overflowPunct/>
        <w:topLinePunct w:val="0"/>
        <w:autoSpaceDE/>
        <w:autoSpaceDN/>
        <w:bidi w:val="0"/>
        <w:spacing w:line="560" w:lineRule="exact"/>
        <w:ind w:firstLine="643" w:firstLineChars="200"/>
        <w:textAlignment w:val="auto"/>
        <w:rPr>
          <w:rFonts w:hint="eastAsia" w:ascii="方正仿宋_GBK" w:hAnsi="方正仿宋_GBK" w:eastAsia="方正仿宋_GBK" w:cs="方正仿宋_GBK"/>
          <w:b/>
          <w:bCs/>
          <w:color w:val="auto"/>
          <w:sz w:val="32"/>
          <w:szCs w:val="32"/>
          <w:highlight w:val="none"/>
          <w:lang w:val="zh-CN"/>
        </w:rPr>
      </w:pPr>
      <w:r>
        <w:rPr>
          <w:rFonts w:hint="eastAsia" w:ascii="方正仿宋_GBK" w:hAnsi="方正仿宋_GBK" w:eastAsia="方正仿宋_GBK" w:cs="方正仿宋_GBK"/>
          <w:b/>
          <w:bCs/>
          <w:color w:val="auto"/>
          <w:sz w:val="32"/>
          <w:szCs w:val="32"/>
          <w:highlight w:val="none"/>
          <w:lang w:val="zh-CN"/>
        </w:rPr>
        <w:t>五、合同的签订</w:t>
      </w:r>
    </w:p>
    <w:p>
      <w:pPr>
        <w:pageBreakBefore w:val="0"/>
        <w:widowControl w:val="0"/>
        <w:kinsoku/>
        <w:wordWrap/>
        <w:overflowPunct/>
        <w:topLinePunct w:val="0"/>
        <w:autoSpaceDE/>
        <w:autoSpaceDN/>
        <w:bidi w:val="0"/>
        <w:snapToGrid w:val="0"/>
        <w:spacing w:line="5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1、评审结果公布后</w:t>
      </w:r>
      <w:r>
        <w:rPr>
          <w:rFonts w:hint="eastAsia" w:ascii="方正仿宋_GBK" w:hAnsi="方正仿宋_GBK" w:eastAsia="方正仿宋_GBK" w:cs="方正仿宋_GBK"/>
          <w:color w:val="auto"/>
          <w:sz w:val="28"/>
          <w:szCs w:val="28"/>
          <w:highlight w:val="none"/>
          <w:lang w:val="en-US" w:eastAsia="zh-CN"/>
        </w:rPr>
        <w:t>30</w:t>
      </w:r>
      <w:r>
        <w:rPr>
          <w:rFonts w:hint="eastAsia" w:ascii="方正仿宋_GBK" w:hAnsi="方正仿宋_GBK" w:eastAsia="方正仿宋_GBK" w:cs="方正仿宋_GBK"/>
          <w:color w:val="auto"/>
          <w:sz w:val="28"/>
          <w:szCs w:val="28"/>
          <w:highlight w:val="none"/>
        </w:rPr>
        <w:t>日</w:t>
      </w:r>
      <w:r>
        <w:rPr>
          <w:rFonts w:hint="eastAsia" w:ascii="方正仿宋_GBK" w:hAnsi="方正仿宋_GBK" w:eastAsia="方正仿宋_GBK" w:cs="方正仿宋_GBK"/>
          <w:color w:val="auto"/>
          <w:sz w:val="28"/>
          <w:szCs w:val="28"/>
          <w:highlight w:val="none"/>
          <w:lang w:val="en-US" w:eastAsia="zh-CN"/>
        </w:rPr>
        <w:t>内</w:t>
      </w:r>
      <w:r>
        <w:rPr>
          <w:rFonts w:hint="eastAsia" w:ascii="方正仿宋_GBK" w:hAnsi="方正仿宋_GBK" w:eastAsia="方正仿宋_GBK" w:cs="方正仿宋_GBK"/>
          <w:color w:val="auto"/>
          <w:sz w:val="28"/>
          <w:szCs w:val="28"/>
          <w:highlight w:val="none"/>
        </w:rPr>
        <w:t>签订合同。</w:t>
      </w:r>
    </w:p>
    <w:p>
      <w:pPr>
        <w:pStyle w:val="2"/>
        <w:pageBreakBefore w:val="0"/>
        <w:widowControl w:val="0"/>
        <w:kinsoku/>
        <w:wordWrap/>
        <w:overflowPunct/>
        <w:topLinePunct w:val="0"/>
        <w:autoSpaceDE/>
        <w:autoSpaceDN/>
        <w:bidi w:val="0"/>
        <w:spacing w:line="5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、合同最终签订以采购单位审批为准。</w:t>
      </w:r>
    </w:p>
    <w:p>
      <w:pPr>
        <w:pStyle w:val="3"/>
        <w:pageBreakBefore w:val="0"/>
        <w:widowControl w:val="0"/>
        <w:kinsoku/>
        <w:wordWrap/>
        <w:overflowPunct/>
        <w:topLinePunct w:val="0"/>
        <w:autoSpaceDE/>
        <w:autoSpaceDN/>
        <w:bidi w:val="0"/>
        <w:spacing w:line="56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color w:val="auto"/>
          <w:sz w:val="28"/>
          <w:szCs w:val="28"/>
          <w:highlight w:val="none"/>
          <w:lang w:val="en-US" w:eastAsia="zh-CN"/>
        </w:rPr>
        <w:t xml:space="preserve">    3、如中选人放弃此项目或在签订合同时擅自改变本项目状态的，由中选人承担因此造成的损失。</w:t>
      </w:r>
    </w:p>
    <w:p>
      <w:pPr>
        <w:pStyle w:val="6"/>
        <w:pageBreakBefore w:val="0"/>
        <w:widowControl w:val="0"/>
        <w:kinsoku/>
        <w:wordWrap/>
        <w:overflowPunct/>
        <w:topLinePunct w:val="0"/>
        <w:autoSpaceDE/>
        <w:autoSpaceDN/>
        <w:bidi w:val="0"/>
        <w:spacing w:line="560" w:lineRule="exact"/>
        <w:ind w:firstLine="643" w:firstLineChars="200"/>
        <w:textAlignment w:val="auto"/>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六、其他要求</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一</w:t>
      </w:r>
      <w:r>
        <w:rPr>
          <w:rFonts w:hint="eastAsia" w:ascii="方正仿宋_GBK" w:hAnsi="方正仿宋_GBK" w:eastAsia="方正仿宋_GBK" w:cs="方正仿宋_GBK"/>
          <w:color w:val="auto"/>
          <w:kern w:val="2"/>
          <w:sz w:val="28"/>
          <w:szCs w:val="28"/>
          <w:highlight w:val="none"/>
          <w:lang w:val="en-US" w:eastAsia="zh-CN" w:bidi="ar-SA"/>
        </w:rPr>
        <w:t>）设备安装调试验收符合设备性能及产品性能。</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二</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质量保证：质保期内，若出现故障，必须负责设备故障的处理，对更换后的故障件重新起计质保期。</w:t>
      </w:r>
    </w:p>
    <w:p>
      <w:pPr>
        <w:pageBreakBefore w:val="0"/>
        <w:widowControl w:val="0"/>
        <w:kinsoku/>
        <w:wordWrap/>
        <w:overflowPunct/>
        <w:topLinePunct w:val="0"/>
        <w:autoSpaceDE/>
        <w:autoSpaceDN/>
        <w:bidi w:val="0"/>
        <w:adjustRightInd/>
        <w:snapToGrid/>
        <w:spacing w:line="560" w:lineRule="exact"/>
        <w:ind w:left="0" w:leftChars="0" w:firstLine="420" w:firstLineChars="150"/>
        <w:textAlignment w:val="auto"/>
        <w:rPr>
          <w:rFonts w:hint="eastAsia" w:ascii="方正仿宋_GBK" w:hAnsi="方正仿宋_GBK" w:eastAsia="方正仿宋_GBK" w:cs="方正仿宋_GBK"/>
          <w:color w:val="000000"/>
          <w:szCs w:val="32"/>
          <w:lang w:val="en-US"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三</w:t>
      </w:r>
      <w:r>
        <w:rPr>
          <w:rFonts w:hint="eastAsia" w:ascii="方正仿宋_GBK" w:hAnsi="方正仿宋_GBK" w:eastAsia="方正仿宋_GBK" w:cs="方正仿宋_GBK"/>
          <w:color w:val="auto"/>
          <w:sz w:val="28"/>
          <w:szCs w:val="28"/>
          <w:highlight w:val="none"/>
          <w:lang w:eastAsia="zh-CN"/>
        </w:rPr>
        <w:t>）技术培训：就设备工艺、操作使用、日常维护及维修进行技术培训。经培训后，受训人员能掌握设备中各种功用的调试和使用技术，能正确操作、保养和维护货物，了解货物常见故障的预防、分析及排除方法。</w:t>
      </w:r>
    </w:p>
    <w:p>
      <w:pPr>
        <w:pStyle w:val="4"/>
        <w:numPr>
          <w:ilvl w:val="0"/>
          <w:numId w:val="0"/>
        </w:numPr>
        <w:spacing w:line="400" w:lineRule="exact"/>
        <w:jc w:val="center"/>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lang w:val="en-US" w:eastAsia="zh-CN"/>
        </w:rPr>
        <w:t>第三章</w:t>
      </w:r>
      <w:r>
        <w:rPr>
          <w:rFonts w:hint="eastAsia" w:ascii="方正仿宋_GBK" w:hAnsi="方正仿宋_GBK" w:eastAsia="方正仿宋_GBK" w:cs="方正仿宋_GBK"/>
          <w:color w:val="000000"/>
          <w:szCs w:val="32"/>
        </w:rPr>
        <w:t xml:space="preserve"> </w:t>
      </w:r>
      <w:r>
        <w:rPr>
          <w:rFonts w:hint="eastAsia" w:ascii="方正仿宋_GBK" w:hAnsi="方正仿宋_GBK" w:eastAsia="方正仿宋_GBK" w:cs="方正仿宋_GBK"/>
          <w:color w:val="000000"/>
          <w:szCs w:val="32"/>
          <w:lang w:val="en-US" w:eastAsia="zh-CN"/>
        </w:rPr>
        <w:t>附件格式</w:t>
      </w:r>
    </w:p>
    <w:p>
      <w:pPr>
        <w:pStyle w:val="2"/>
        <w:rPr>
          <w:rFonts w:hint="eastAsia" w:ascii="方正仿宋_GBK" w:hAnsi="方正仿宋_GBK" w:eastAsia="方正仿宋_GBK" w:cs="方正仿宋_GBK"/>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bCs/>
          <w:color w:val="000000"/>
          <w:sz w:val="40"/>
          <w:szCs w:val="40"/>
        </w:rPr>
      </w:pPr>
      <w:r>
        <w:rPr>
          <w:rFonts w:hint="eastAsia" w:ascii="方正仿宋_GBK" w:hAnsi="方正仿宋_GBK" w:eastAsia="方正仿宋_GBK" w:cs="方正仿宋_GBK"/>
          <w:b/>
          <w:bCs/>
          <w:color w:val="000000"/>
          <w:sz w:val="40"/>
          <w:szCs w:val="40"/>
        </w:rPr>
        <w:t>参与报价确认函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w:t>
      </w:r>
    </w:p>
    <w:p>
      <w:pPr>
        <w:pStyle w:val="8"/>
        <w:keepNext w:val="0"/>
        <w:keepLines w:val="0"/>
        <w:pageBreakBefore w:val="0"/>
        <w:widowControl w:val="0"/>
        <w:kinsoku/>
        <w:wordWrap/>
        <w:overflowPunct/>
        <w:topLinePunct w:val="0"/>
        <w:autoSpaceDE/>
        <w:autoSpaceDN/>
        <w:bidi w:val="0"/>
        <w:adjustRightInd/>
        <w:snapToGrid/>
        <w:spacing w:line="560" w:lineRule="exact"/>
        <w:ind w:left="319" w:leftChars="152"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从贵公司官方网站了解到关于</w:t>
      </w:r>
      <w:r>
        <w:rPr>
          <w:rFonts w:hint="eastAsia" w:ascii="方正仿宋_GBK" w:hAnsi="方正仿宋_GBK" w:eastAsia="方正仿宋_GBK" w:cs="方正仿宋_GBK"/>
          <w:sz w:val="32"/>
          <w:szCs w:val="32"/>
          <w:highlight w:val="none"/>
          <w:u w:val="single"/>
          <w:lang w:val="en-US" w:eastAsia="zh-CN"/>
        </w:rPr>
        <w:t xml:space="preserve">            项目</w:t>
      </w:r>
      <w:r>
        <w:rPr>
          <w:rFonts w:hint="eastAsia" w:ascii="方正仿宋_GBK" w:hAnsi="方正仿宋_GBK" w:eastAsia="方正仿宋_GBK" w:cs="方正仿宋_GBK"/>
          <w:sz w:val="32"/>
          <w:szCs w:val="32"/>
          <w:highlight w:val="none"/>
          <w:lang w:val="en-US" w:eastAsia="zh-CN"/>
        </w:rPr>
        <w:t>的比选事项。我司在认真阅读、全面理解比选文件所有内容与要求后，确定于2023年  月   日      点参加该项目报价，特发函确认。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报价单位：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2023年   月  日</w:t>
      </w:r>
    </w:p>
    <w:p>
      <w:pPr>
        <w:pStyle w:val="6"/>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6"/>
        <w:rPr>
          <w:rFonts w:hint="eastAsia" w:ascii="方正仿宋_GBK" w:hAnsi="方正仿宋_GBK" w:eastAsia="方正仿宋_GBK" w:cs="方正仿宋_GBK"/>
        </w:rPr>
      </w:pPr>
    </w:p>
    <w:p>
      <w:pPr>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联系人：</w:t>
      </w:r>
    </w:p>
    <w:p>
      <w:pPr>
        <w:pStyle w:val="2"/>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电话：</w:t>
      </w:r>
    </w:p>
    <w:p>
      <w:pPr>
        <w:pStyle w:val="6"/>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6"/>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6"/>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6"/>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b/>
          <w:bCs/>
          <w:color w:val="000000"/>
          <w:sz w:val="40"/>
          <w:szCs w:val="40"/>
        </w:rPr>
      </w:pPr>
      <w:r>
        <w:rPr>
          <w:rFonts w:hint="eastAsia" w:ascii="方正仿宋_GBK" w:hAnsi="方正仿宋_GBK" w:eastAsia="方正仿宋_GBK" w:cs="方正仿宋_GBK"/>
          <w:b/>
          <w:bCs/>
          <w:color w:val="000000"/>
          <w:sz w:val="40"/>
          <w:szCs w:val="40"/>
        </w:rPr>
        <w:t>报 价 函</w:t>
      </w:r>
    </w:p>
    <w:p>
      <w:pPr>
        <w:pageBreakBefore w:val="0"/>
        <w:widowControl w:val="0"/>
        <w:kinsoku/>
        <w:wordWrap/>
        <w:overflowPunct/>
        <w:topLinePunct w:val="0"/>
        <w:bidi w:val="0"/>
        <w:adjustRightInd w:val="0"/>
        <w:snapToGrid w:val="0"/>
        <w:spacing w:line="560" w:lineRule="exact"/>
        <w:textAlignment w:val="auto"/>
        <w:rPr>
          <w:rFonts w:hint="eastAsia" w:ascii="方正仿宋_GBK" w:hAnsi="方正仿宋_GBK" w:eastAsia="方正仿宋_GBK" w:cs="方正仿宋_GBK"/>
          <w:spacing w:val="-6"/>
          <w:sz w:val="32"/>
          <w:szCs w:val="32"/>
        </w:rPr>
      </w:pP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ascii="方正仿宋_GBK" w:hAnsi="方正仿宋_GBK" w:eastAsia="方正仿宋_GBK" w:cs="方正仿宋_GBK"/>
          <w:snapToGrid w:val="0"/>
          <w:kern w:val="0"/>
          <w:sz w:val="32"/>
          <w:szCs w:val="32"/>
          <w:u w:val="single"/>
        </w:rPr>
      </w:pPr>
      <w:r>
        <w:rPr>
          <w:rFonts w:hint="eastAsia" w:ascii="方正仿宋_GBK" w:hAnsi="方正仿宋_GBK" w:eastAsia="方正仿宋_GBK" w:cs="方正仿宋_GBK"/>
          <w:spacing w:val="-6"/>
          <w:sz w:val="32"/>
          <w:szCs w:val="32"/>
          <w:u w:val="single"/>
          <w:lang w:val="en-US" w:eastAsia="zh-CN"/>
        </w:rPr>
        <w:t xml:space="preserve">                         </w:t>
      </w:r>
      <w:r>
        <w:rPr>
          <w:rFonts w:hint="eastAsia" w:ascii="方正仿宋_GBK" w:hAnsi="方正仿宋_GBK" w:eastAsia="方正仿宋_GBK" w:cs="方正仿宋_GBK"/>
          <w:snapToGrid w:val="0"/>
          <w:kern w:val="0"/>
          <w:sz w:val="32"/>
          <w:szCs w:val="32"/>
          <w:u w:val="single"/>
        </w:rPr>
        <w:t>：</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根据已</w:t>
      </w:r>
      <w:r>
        <w:rPr>
          <w:rFonts w:hint="eastAsia" w:ascii="方正仿宋_GBK" w:hAnsi="方正仿宋_GBK" w:eastAsia="方正仿宋_GBK" w:cs="方正仿宋_GBK"/>
          <w:sz w:val="32"/>
          <w:szCs w:val="32"/>
          <w:lang w:val="en-US" w:eastAsia="zh-CN"/>
        </w:rPr>
        <w:t>获悉</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napToGrid w:val="0"/>
          <w:sz w:val="32"/>
          <w:szCs w:val="32"/>
        </w:rPr>
        <w:t>比选文件</w:t>
      </w:r>
      <w:r>
        <w:rPr>
          <w:rFonts w:hint="eastAsia" w:ascii="方正仿宋_GBK" w:hAnsi="方正仿宋_GBK" w:eastAsia="方正仿宋_GBK" w:cs="方正仿宋_GBK"/>
          <w:sz w:val="32"/>
          <w:szCs w:val="32"/>
        </w:rPr>
        <w:t>，我方完全理解贵方本次比选文件的全部内容，愿意以人民币（大写）</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）的总报价（含税报价）承接该项目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交货期</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天（</w:t>
      </w:r>
      <w:r>
        <w:rPr>
          <w:rFonts w:hint="eastAsia" w:ascii="方正仿宋_GBK" w:hAnsi="方正仿宋_GBK" w:eastAsia="方正仿宋_GBK" w:cs="方正仿宋_GBK"/>
          <w:sz w:val="32"/>
          <w:szCs w:val="32"/>
          <w:lang w:val="en-US" w:eastAsia="zh-CN"/>
        </w:rPr>
        <w:t>自</w:t>
      </w:r>
      <w:r>
        <w:rPr>
          <w:rFonts w:hint="eastAsia" w:ascii="方正仿宋_GBK" w:hAnsi="方正仿宋_GBK" w:eastAsia="方正仿宋_GBK" w:cs="方正仿宋_GBK"/>
          <w:b w:val="0"/>
          <w:bCs w:val="0"/>
          <w:color w:val="auto"/>
          <w:sz w:val="28"/>
          <w:szCs w:val="28"/>
          <w:highlight w:val="none"/>
          <w:u w:val="single"/>
          <w:lang w:val="en-US" w:eastAsia="zh-CN"/>
        </w:rPr>
        <w:t xml:space="preserve">     </w:t>
      </w:r>
      <w:r>
        <w:rPr>
          <w:rFonts w:hint="eastAsia" w:ascii="方正仿宋_GBK" w:hAnsi="方正仿宋_GBK" w:eastAsia="方正仿宋_GBK" w:cs="方正仿宋_GBK"/>
          <w:sz w:val="32"/>
          <w:szCs w:val="32"/>
          <w:lang w:val="en-US" w:eastAsia="zh-CN"/>
        </w:rPr>
        <w:t>第二天起计算</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lang w:val="en-US" w:eastAsia="zh-CN"/>
        </w:rPr>
        <w:t>提供</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次培训，</w:t>
      </w:r>
      <w:r>
        <w:rPr>
          <w:rFonts w:hint="eastAsia" w:ascii="方正仿宋_GBK" w:hAnsi="方正仿宋_GBK" w:eastAsia="方正仿宋_GBK" w:cs="方正仿宋_GBK"/>
          <w:sz w:val="32"/>
          <w:szCs w:val="32"/>
          <w:lang w:val="en-US" w:eastAsia="zh-CN"/>
        </w:rPr>
        <w:t>质保期</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个月，售后服务</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如我方中</w:t>
      </w:r>
      <w:r>
        <w:rPr>
          <w:rFonts w:hint="eastAsia" w:ascii="方正仿宋_GBK" w:hAnsi="方正仿宋_GBK" w:eastAsia="方正仿宋_GBK" w:cs="方正仿宋_GBK"/>
          <w:snapToGrid w:val="0"/>
          <w:sz w:val="32"/>
          <w:szCs w:val="32"/>
          <w:lang w:eastAsia="zh-CN"/>
        </w:rPr>
        <w:t>选</w:t>
      </w:r>
      <w:r>
        <w:rPr>
          <w:rFonts w:hint="eastAsia" w:ascii="方正仿宋_GBK" w:hAnsi="方正仿宋_GBK" w:eastAsia="方正仿宋_GBK" w:cs="方正仿宋_GBK"/>
          <w:snapToGrid w:val="0"/>
          <w:sz w:val="32"/>
          <w:szCs w:val="32"/>
        </w:rPr>
        <w:t>，我方承诺：</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完全响应本比选文件</w:t>
      </w:r>
      <w:r>
        <w:rPr>
          <w:rFonts w:hint="eastAsia" w:ascii="方正仿宋_GBK" w:hAnsi="方正仿宋_GBK" w:eastAsia="方正仿宋_GBK" w:cs="方正仿宋_GBK"/>
          <w:b w:val="0"/>
          <w:bCs w:val="0"/>
          <w:sz w:val="32"/>
          <w:szCs w:val="32"/>
        </w:rPr>
        <w:t>要求；</w:t>
      </w:r>
    </w:p>
    <w:p>
      <w:pPr>
        <w:keepNext w:val="0"/>
        <w:keepLines w:val="0"/>
        <w:pageBreakBefore w:val="0"/>
        <w:widowControl w:val="0"/>
        <w:tabs>
          <w:tab w:val="left" w:pos="2655"/>
          <w:tab w:val="left" w:pos="3630"/>
          <w:tab w:val="left" w:pos="4920"/>
          <w:tab w:val="left" w:pos="5715"/>
          <w:tab w:val="left" w:pos="7050"/>
          <w:tab w:val="left" w:pos="7980"/>
        </w:tabs>
        <w:kinsoku/>
        <w:wordWrap/>
        <w:overflowPunct/>
        <w:topLinePunct w:val="0"/>
        <w:autoSpaceDE w:val="0"/>
        <w:autoSpaceDN w:val="0"/>
        <w:bidi w:val="0"/>
        <w:adjustRightInd w:val="0"/>
        <w:spacing w:line="560" w:lineRule="exact"/>
        <w:ind w:right="94"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在收到中</w:t>
      </w:r>
      <w:r>
        <w:rPr>
          <w:rFonts w:hint="eastAsia" w:ascii="方正仿宋_GBK" w:hAnsi="方正仿宋_GBK" w:eastAsia="方正仿宋_GBK" w:cs="方正仿宋_GBK"/>
          <w:sz w:val="32"/>
          <w:szCs w:val="32"/>
          <w:lang w:eastAsia="zh-CN"/>
        </w:rPr>
        <w:t>选</w:t>
      </w:r>
      <w:r>
        <w:rPr>
          <w:rFonts w:hint="eastAsia" w:ascii="方正仿宋_GBK" w:hAnsi="方正仿宋_GBK" w:eastAsia="方正仿宋_GBK" w:cs="方正仿宋_GBK"/>
          <w:sz w:val="32"/>
          <w:szCs w:val="32"/>
        </w:rPr>
        <w:t>通知后，在规定的期限内与你方签订合同；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在签订合同时不向你方提出附加条件；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在合同约定的期限内完成合同规定的全部义务；</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4320" w:firstLineChars="1350"/>
        <w:textAlignment w:val="auto"/>
        <w:rPr>
          <w:rFonts w:hint="eastAsia" w:ascii="方正仿宋_GBK" w:hAnsi="方正仿宋_GBK" w:eastAsia="方正仿宋_GBK" w:cs="方正仿宋_GBK"/>
          <w:snapToGrid w:val="0"/>
          <w:kern w:val="0"/>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4320" w:firstLineChars="1350"/>
        <w:textAlignment w:val="auto"/>
        <w:rPr>
          <w:rFonts w:hint="eastAsia" w:ascii="方正仿宋_GBK" w:hAnsi="方正仿宋_GBK" w:eastAsia="方正仿宋_GBK" w:cs="方正仿宋_GBK"/>
          <w:snapToGrid w:val="0"/>
          <w:kern w:val="0"/>
          <w:sz w:val="32"/>
          <w:szCs w:val="32"/>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2384" w:firstLineChars="800"/>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spacing w:val="-11"/>
          <w:kern w:val="0"/>
          <w:sz w:val="32"/>
          <w:szCs w:val="32"/>
        </w:rPr>
        <w:t xml:space="preserve"> 比选申请人：</w:t>
      </w:r>
      <w:r>
        <w:rPr>
          <w:rFonts w:hint="eastAsia" w:ascii="方正仿宋_GBK" w:hAnsi="方正仿宋_GBK" w:eastAsia="方正仿宋_GBK" w:cs="方正仿宋_GBK"/>
          <w:snapToGrid w:val="0"/>
          <w:kern w:val="0"/>
          <w:sz w:val="32"/>
          <w:szCs w:val="32"/>
          <w:u w:val="single"/>
        </w:rPr>
        <w:t xml:space="preserve">          　　  </w:t>
      </w:r>
      <w:r>
        <w:rPr>
          <w:rFonts w:hint="eastAsia" w:ascii="方正仿宋_GBK" w:hAnsi="方正仿宋_GBK" w:eastAsia="方正仿宋_GBK" w:cs="方正仿宋_GBK"/>
          <w:snapToGrid w:val="0"/>
          <w:kern w:val="0"/>
          <w:sz w:val="32"/>
          <w:szCs w:val="32"/>
        </w:rPr>
        <w:t xml:space="preserve">（盖单位公章）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pacing w:line="560" w:lineRule="exact"/>
        <w:ind w:right="210" w:firstLine="1788" w:firstLineChars="600"/>
        <w:textAlignment w:val="auto"/>
        <w:rPr>
          <w:rFonts w:hint="eastAsia" w:ascii="方正仿宋_GBK" w:hAnsi="方正仿宋_GBK" w:eastAsia="方正仿宋_GBK" w:cs="方正仿宋_GBK"/>
          <w:snapToGrid w:val="0"/>
          <w:spacing w:val="-11"/>
          <w:kern w:val="0"/>
          <w:sz w:val="32"/>
          <w:szCs w:val="32"/>
        </w:rPr>
      </w:pPr>
      <w:r>
        <w:rPr>
          <w:rFonts w:hint="eastAsia" w:ascii="方正仿宋_GBK" w:hAnsi="方正仿宋_GBK" w:eastAsia="方正仿宋_GBK" w:cs="方正仿宋_GBK"/>
          <w:snapToGrid w:val="0"/>
          <w:spacing w:val="-11"/>
          <w:kern w:val="0"/>
          <w:sz w:val="32"/>
          <w:szCs w:val="32"/>
        </w:rPr>
        <w:t>法定代表人或其委托代理人：</w:t>
      </w:r>
      <w:r>
        <w:rPr>
          <w:rFonts w:hint="eastAsia" w:ascii="方正仿宋_GBK" w:hAnsi="方正仿宋_GBK" w:eastAsia="方正仿宋_GBK" w:cs="方正仿宋_GBK"/>
          <w:snapToGrid w:val="0"/>
          <w:spacing w:val="-11"/>
          <w:kern w:val="0"/>
          <w:sz w:val="32"/>
          <w:szCs w:val="32"/>
          <w:u w:val="single"/>
        </w:rPr>
        <w:t xml:space="preserve">        </w:t>
      </w:r>
      <w:r>
        <w:rPr>
          <w:rFonts w:hint="eastAsia" w:ascii="方正仿宋_GBK" w:hAnsi="方正仿宋_GBK" w:eastAsia="方正仿宋_GBK" w:cs="方正仿宋_GBK"/>
          <w:snapToGrid w:val="0"/>
          <w:spacing w:val="-11"/>
          <w:kern w:val="0"/>
          <w:sz w:val="32"/>
          <w:szCs w:val="32"/>
        </w:rPr>
        <w:t xml:space="preserve">（签字或盖章） </w:t>
      </w:r>
    </w:p>
    <w:p>
      <w:pPr>
        <w:keepNext w:val="0"/>
        <w:keepLines w:val="0"/>
        <w:pageBreakBefore w:val="0"/>
        <w:widowControl w:val="0"/>
        <w:tabs>
          <w:tab w:val="left" w:pos="8300"/>
        </w:tabs>
        <w:kinsoku/>
        <w:wordWrap/>
        <w:overflowPunct/>
        <w:topLinePunct w:val="0"/>
        <w:autoSpaceDE w:val="0"/>
        <w:autoSpaceDN w:val="0"/>
        <w:bidi w:val="0"/>
        <w:adjustRightInd w:val="0"/>
        <w:spacing w:line="560" w:lineRule="exact"/>
        <w:ind w:right="-20" w:firstLine="2560" w:firstLineChars="800"/>
        <w:jc w:val="left"/>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电  话：</w:t>
      </w:r>
      <w:r>
        <w:rPr>
          <w:rFonts w:hint="eastAsia" w:ascii="方正仿宋_GBK" w:hAnsi="方正仿宋_GBK" w:eastAsia="方正仿宋_GBK" w:cs="方正仿宋_GBK"/>
          <w:snapToGrid w:val="0"/>
          <w:w w:val="200"/>
          <w:kern w:val="0"/>
          <w:sz w:val="32"/>
          <w:szCs w:val="32"/>
          <w:u w:val="single"/>
        </w:rPr>
        <w:t xml:space="preserve"> </w:t>
      </w:r>
      <w:r>
        <w:rPr>
          <w:rFonts w:hint="eastAsia" w:ascii="方正仿宋_GBK" w:hAnsi="方正仿宋_GBK" w:eastAsia="方正仿宋_GBK" w:cs="方正仿宋_GBK"/>
          <w:snapToGrid w:val="0"/>
          <w:kern w:val="0"/>
          <w:sz w:val="32"/>
          <w:szCs w:val="32"/>
          <w:u w:val="single"/>
        </w:rPr>
        <w:t>　　　　　　 　　　　　　　</w:t>
      </w: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pacing w:line="560" w:lineRule="exact"/>
        <w:ind w:right="-23" w:firstLine="4800" w:firstLineChars="1500"/>
        <w:jc w:val="left"/>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u w:val="single"/>
        </w:rPr>
        <w:t xml:space="preserve">       </w:t>
      </w:r>
      <w:r>
        <w:rPr>
          <w:rFonts w:hint="eastAsia" w:ascii="方正仿宋_GBK" w:hAnsi="方正仿宋_GBK" w:eastAsia="方正仿宋_GBK" w:cs="方正仿宋_GBK"/>
          <w:snapToGrid w:val="0"/>
          <w:kern w:val="0"/>
          <w:sz w:val="32"/>
          <w:szCs w:val="32"/>
        </w:rPr>
        <w:t>年</w:t>
      </w:r>
      <w:r>
        <w:rPr>
          <w:rFonts w:hint="eastAsia" w:ascii="方正仿宋_GBK" w:hAnsi="方正仿宋_GBK" w:eastAsia="方正仿宋_GBK" w:cs="方正仿宋_GBK"/>
          <w:snapToGrid w:val="0"/>
          <w:w w:val="200"/>
          <w:kern w:val="0"/>
          <w:sz w:val="32"/>
          <w:szCs w:val="32"/>
          <w:u w:val="single"/>
        </w:rPr>
        <w:t xml:space="preserve">   </w:t>
      </w:r>
      <w:r>
        <w:rPr>
          <w:rFonts w:hint="eastAsia" w:ascii="方正仿宋_GBK" w:hAnsi="方正仿宋_GBK" w:eastAsia="方正仿宋_GBK" w:cs="方正仿宋_GBK"/>
          <w:snapToGrid w:val="0"/>
          <w:kern w:val="0"/>
          <w:sz w:val="32"/>
          <w:szCs w:val="32"/>
        </w:rPr>
        <w:t>月</w:t>
      </w:r>
      <w:r>
        <w:rPr>
          <w:rFonts w:hint="eastAsia" w:ascii="方正仿宋_GBK" w:hAnsi="方正仿宋_GBK" w:eastAsia="方正仿宋_GBK" w:cs="方正仿宋_GBK"/>
          <w:snapToGrid w:val="0"/>
          <w:w w:val="200"/>
          <w:kern w:val="0"/>
          <w:sz w:val="32"/>
          <w:szCs w:val="32"/>
          <w:u w:val="single"/>
        </w:rPr>
        <w:t xml:space="preserve">   </w:t>
      </w:r>
      <w:r>
        <w:rPr>
          <w:rFonts w:hint="eastAsia" w:ascii="方正仿宋_GBK" w:hAnsi="方正仿宋_GBK" w:eastAsia="方正仿宋_GBK" w:cs="方正仿宋_GBK"/>
          <w:snapToGrid w:val="0"/>
          <w:kern w:val="0"/>
          <w:sz w:val="32"/>
          <w:szCs w:val="32"/>
        </w:rPr>
        <w:t>日</w:t>
      </w:r>
    </w:p>
    <w:p>
      <w:pPr>
        <w:pStyle w:val="6"/>
        <w:pageBreakBefore w:val="0"/>
        <w:widowControl w:val="0"/>
        <w:kinsoku/>
        <w:wordWrap/>
        <w:overflowPunct/>
        <w:topLinePunct w:val="0"/>
        <w:bidi w:val="0"/>
        <w:spacing w:line="560" w:lineRule="exact"/>
        <w:textAlignment w:val="auto"/>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6"/>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6"/>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spacing w:line="360" w:lineRule="auto"/>
        <w:ind w:firstLine="480"/>
        <w:jc w:val="center"/>
        <w:rPr>
          <w:rFonts w:hint="eastAsia" w:ascii="方正仿宋_GBK" w:hAnsi="方正仿宋_GBK" w:eastAsia="方正仿宋_GBK" w:cs="方正仿宋_GBK"/>
          <w:b/>
          <w:bCs/>
          <w:color w:val="000000"/>
          <w:sz w:val="36"/>
          <w:szCs w:val="36"/>
          <w:highlight w:val="none"/>
          <w:lang w:val="zh-CN"/>
        </w:rPr>
      </w:pPr>
      <w:r>
        <w:rPr>
          <w:rFonts w:hint="eastAsia" w:ascii="方正仿宋_GBK" w:hAnsi="方正仿宋_GBK" w:eastAsia="方正仿宋_GBK" w:cs="方正仿宋_GBK"/>
          <w:b/>
          <w:bCs/>
          <w:color w:val="000000"/>
          <w:sz w:val="36"/>
          <w:szCs w:val="36"/>
          <w:highlight w:val="none"/>
          <w:lang w:val="zh-CN"/>
        </w:rPr>
        <w:t>法定代表人身份证明书</w:t>
      </w:r>
    </w:p>
    <w:p>
      <w:pPr>
        <w:spacing w:line="360" w:lineRule="auto"/>
        <w:ind w:firstLine="480"/>
        <w:jc w:val="center"/>
        <w:rPr>
          <w:rFonts w:hint="eastAsia" w:ascii="方正仿宋_GBK" w:hAnsi="方正仿宋_GBK" w:eastAsia="方正仿宋_GBK" w:cs="方正仿宋_GBK"/>
          <w:color w:val="000000"/>
          <w:sz w:val="32"/>
          <w:szCs w:val="32"/>
          <w:highlight w:val="none"/>
        </w:rPr>
      </w:pPr>
    </w:p>
    <w:p>
      <w:pPr>
        <w:spacing w:line="360" w:lineRule="auto"/>
        <w:ind w:firstLine="480"/>
        <w:jc w:val="center"/>
        <w:rPr>
          <w:rFonts w:hint="eastAsia" w:ascii="方正仿宋_GBK" w:hAnsi="方正仿宋_GBK" w:eastAsia="方正仿宋_GBK" w:cs="方正仿宋_GBK"/>
          <w:b/>
          <w:color w:val="000000"/>
          <w:sz w:val="32"/>
          <w:szCs w:val="32"/>
          <w:highlight w:val="none"/>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val="0"/>
          <w:bCs w:val="0"/>
          <w:color w:val="000000"/>
          <w:sz w:val="32"/>
          <w:szCs w:val="32"/>
          <w:highlight w:val="none"/>
        </w:rPr>
        <w:t>（法定代表人姓名）</w:t>
      </w:r>
      <w:r>
        <w:rPr>
          <w:rFonts w:hint="eastAsia" w:ascii="方正仿宋_GBK" w:hAnsi="方正仿宋_GBK" w:eastAsia="方正仿宋_GBK" w:cs="方正仿宋_GBK"/>
          <w:b w:val="0"/>
          <w:bCs w:val="0"/>
          <w:color w:val="000000"/>
          <w:sz w:val="32"/>
          <w:szCs w:val="32"/>
          <w:highlight w:val="none"/>
          <w:u w:val="single"/>
        </w:rPr>
        <w:t xml:space="preserve">        </w:t>
      </w:r>
      <w:r>
        <w:rPr>
          <w:rFonts w:hint="eastAsia" w:ascii="方正仿宋_GBK" w:hAnsi="方正仿宋_GBK" w:eastAsia="方正仿宋_GBK" w:cs="方正仿宋_GBK"/>
          <w:b w:val="0"/>
          <w:bCs w:val="0"/>
          <w:color w:val="000000"/>
          <w:sz w:val="32"/>
          <w:szCs w:val="32"/>
          <w:highlight w:val="none"/>
        </w:rPr>
        <w:t>在（比选申请人名称</w:t>
      </w:r>
      <w:r>
        <w:rPr>
          <w:rFonts w:hint="eastAsia" w:ascii="方正仿宋_GBK" w:hAnsi="方正仿宋_GBK" w:eastAsia="方正仿宋_GBK" w:cs="方正仿宋_GBK"/>
          <w:b w:val="0"/>
          <w:bCs w:val="0"/>
          <w:color w:val="000000"/>
          <w:sz w:val="32"/>
          <w:szCs w:val="32"/>
          <w:highlight w:val="none"/>
          <w:u w:val="single"/>
        </w:rPr>
        <w:t xml:space="preserve">）             </w:t>
      </w:r>
      <w:r>
        <w:rPr>
          <w:rFonts w:hint="eastAsia" w:ascii="方正仿宋_GBK" w:hAnsi="方正仿宋_GBK" w:eastAsia="方正仿宋_GBK" w:cs="方正仿宋_GBK"/>
          <w:b w:val="0"/>
          <w:bCs w:val="0"/>
          <w:color w:val="000000"/>
          <w:sz w:val="32"/>
          <w:szCs w:val="32"/>
          <w:highlight w:val="none"/>
        </w:rPr>
        <w:t xml:space="preserve"> 任（职务名称）</w:t>
      </w:r>
      <w:r>
        <w:rPr>
          <w:rFonts w:hint="eastAsia" w:ascii="方正仿宋_GBK" w:hAnsi="方正仿宋_GBK" w:eastAsia="方正仿宋_GBK" w:cs="方正仿宋_GBK"/>
          <w:b w:val="0"/>
          <w:bCs w:val="0"/>
          <w:color w:val="000000"/>
          <w:sz w:val="32"/>
          <w:szCs w:val="32"/>
          <w:highlight w:val="none"/>
          <w:u w:val="single"/>
        </w:rPr>
        <w:t xml:space="preserve">           </w:t>
      </w:r>
      <w:r>
        <w:rPr>
          <w:rFonts w:hint="eastAsia" w:ascii="方正仿宋_GBK" w:hAnsi="方正仿宋_GBK" w:eastAsia="方正仿宋_GBK" w:cs="方正仿宋_GBK"/>
          <w:b w:val="0"/>
          <w:bCs w:val="0"/>
          <w:color w:val="000000"/>
          <w:sz w:val="32"/>
          <w:szCs w:val="32"/>
          <w:highlight w:val="none"/>
        </w:rPr>
        <w:t>职务，是（比选申请人名称）</w:t>
      </w:r>
      <w:r>
        <w:rPr>
          <w:rFonts w:hint="eastAsia" w:ascii="方正仿宋_GBK" w:hAnsi="方正仿宋_GBK" w:eastAsia="方正仿宋_GBK" w:cs="方正仿宋_GBK"/>
          <w:b w:val="0"/>
          <w:bCs w:val="0"/>
          <w:color w:val="000000"/>
          <w:sz w:val="32"/>
          <w:szCs w:val="32"/>
          <w:highlight w:val="none"/>
          <w:u w:val="single"/>
        </w:rPr>
        <w:t xml:space="preserve">              </w:t>
      </w:r>
      <w:r>
        <w:rPr>
          <w:rFonts w:hint="eastAsia" w:ascii="方正仿宋_GBK" w:hAnsi="方正仿宋_GBK" w:eastAsia="方正仿宋_GBK" w:cs="方正仿宋_GBK"/>
          <w:b w:val="0"/>
          <w:bCs w:val="0"/>
          <w:color w:val="000000"/>
          <w:sz w:val="32"/>
          <w:szCs w:val="32"/>
          <w:highlight w:val="none"/>
        </w:rPr>
        <w:t>的法定代表人</w:t>
      </w:r>
      <w:r>
        <w:rPr>
          <w:rFonts w:hint="eastAsia" w:ascii="方正仿宋_GBK" w:hAnsi="方正仿宋_GBK" w:eastAsia="方正仿宋_GBK" w:cs="方正仿宋_GBK"/>
          <w:b w:val="0"/>
          <w:bCs w:val="0"/>
          <w:color w:val="000000"/>
          <w:sz w:val="32"/>
          <w:szCs w:val="32"/>
          <w:highlight w:val="none"/>
          <w:lang w:eastAsia="zh-CN"/>
        </w:rPr>
        <w:t>，</w:t>
      </w:r>
      <w:r>
        <w:rPr>
          <w:rFonts w:hint="eastAsia" w:ascii="方正仿宋_GBK" w:hAnsi="方正仿宋_GBK" w:eastAsia="方正仿宋_GBK" w:cs="方正仿宋_GBK"/>
          <w:b w:val="0"/>
          <w:bCs w:val="0"/>
          <w:color w:val="000000"/>
          <w:sz w:val="32"/>
          <w:szCs w:val="32"/>
          <w:highlight w:val="none"/>
          <w:lang w:val="en-US" w:eastAsia="zh-CN"/>
        </w:rPr>
        <w:t>联系电话</w:t>
      </w:r>
      <w:r>
        <w:rPr>
          <w:rFonts w:hint="eastAsia" w:ascii="方正仿宋_GBK" w:hAnsi="方正仿宋_GBK" w:eastAsia="方正仿宋_GBK" w:cs="方正仿宋_GBK"/>
          <w:b w:val="0"/>
          <w:bCs w:val="0"/>
          <w:color w:val="000000"/>
          <w:sz w:val="32"/>
          <w:szCs w:val="32"/>
          <w:highlight w:val="none"/>
          <w:u w:val="single"/>
          <w:lang w:val="en-US" w:eastAsia="zh-CN"/>
        </w:rPr>
        <w:t xml:space="preserve">               </w:t>
      </w:r>
      <w:r>
        <w:rPr>
          <w:rFonts w:hint="eastAsia" w:ascii="方正仿宋_GBK" w:hAnsi="方正仿宋_GBK" w:eastAsia="方正仿宋_GBK" w:cs="方正仿宋_GBK"/>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360"/>
        <w:textAlignment w:val="auto"/>
        <w:rPr>
          <w:rFonts w:hint="eastAsia"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val="0"/>
          <w:bCs w:val="0"/>
          <w:color w:val="000000"/>
          <w:sz w:val="32"/>
          <w:szCs w:val="32"/>
          <w:highlight w:val="none"/>
        </w:rPr>
        <w:t>特此证明。</w:t>
      </w:r>
    </w:p>
    <w:p>
      <w:pPr>
        <w:spacing w:line="360" w:lineRule="auto"/>
        <w:ind w:firstLine="360"/>
        <w:rPr>
          <w:rFonts w:hint="eastAsia" w:ascii="方正仿宋_GBK" w:hAnsi="方正仿宋_GBK" w:eastAsia="方正仿宋_GBK" w:cs="方正仿宋_GBK"/>
          <w:color w:val="000000"/>
          <w:sz w:val="28"/>
          <w:szCs w:val="28"/>
          <w:highlight w:val="none"/>
        </w:rPr>
      </w:pPr>
    </w:p>
    <w:p>
      <w:pPr>
        <w:spacing w:line="360" w:lineRule="auto"/>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highlight w:val="none"/>
        </w:rPr>
        <mc:AlternateContent>
          <mc:Choice Requires="wps">
            <w:drawing>
              <wp:anchor distT="0" distB="0" distL="114300" distR="114300" simplePos="0" relativeHeight="251664384" behindDoc="0" locked="0" layoutInCell="1" allowOverlap="1">
                <wp:simplePos x="0" y="0"/>
                <wp:positionH relativeFrom="column">
                  <wp:posOffset>2454910</wp:posOffset>
                </wp:positionH>
                <wp:positionV relativeFrom="paragraph">
                  <wp:posOffset>121285</wp:posOffset>
                </wp:positionV>
                <wp:extent cx="2059305" cy="1388745"/>
                <wp:effectExtent l="4445" t="4445" r="6350" b="16510"/>
                <wp:wrapNone/>
                <wp:docPr id="6" name="文本框 6"/>
                <wp:cNvGraphicFramePr/>
                <a:graphic xmlns:a="http://schemas.openxmlformats.org/drawingml/2006/main">
                  <a:graphicData uri="http://schemas.microsoft.com/office/word/2010/wordprocessingShape">
                    <wps:wsp>
                      <wps:cNvSpPr txBox="1"/>
                      <wps:spPr>
                        <a:xfrm>
                          <a:off x="0" y="0"/>
                          <a:ext cx="2059305" cy="138874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193.3pt;margin-top:9.55pt;height:109.35pt;width:162.15pt;z-index:251664384;mso-width-relative:page;mso-height-relative:page;" fillcolor="#FFFFFF" filled="t" stroked="t" coordsize="21600,21600" o:gfxdata="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U7/fdgAAAAKAQAADwAAAAAAAAABACAA&#10;AAAiAAAAZHJzL2Rvd25yZXYueG1sUEsBAhQAFAAAAAgAh07iQG4IC7cNAgAAKwQAAA4AAAAAAAAA&#10;AQAgAAAAJwEAAGRycy9lMm9Eb2MueG1sUEsFBgAAAAAGAAYAWQEAAKYFAAAAAA==&#10;">
                <v:fill on="t" focussize="0,0"/>
                <v:stroke weight="0.5pt" color="#000000" joinstyle="miter"/>
                <v:imagedata o:title=""/>
                <o:lock v:ext="edit" aspectratio="f"/>
                <v:textbox inset="7.45pt,3.85pt,7.45pt,3.85pt">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方正仿宋_GBK" w:hAnsi="方正仿宋_GBK" w:eastAsia="方正仿宋_GBK" w:cs="方正仿宋_GBK"/>
          <w:highlight w:val="none"/>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99060</wp:posOffset>
                </wp:positionV>
                <wp:extent cx="2059305" cy="1388745"/>
                <wp:effectExtent l="4445" t="4445" r="6350" b="16510"/>
                <wp:wrapNone/>
                <wp:docPr id="7" name="文本框 7"/>
                <wp:cNvGraphicFramePr/>
                <a:graphic xmlns:a="http://schemas.openxmlformats.org/drawingml/2006/main">
                  <a:graphicData uri="http://schemas.microsoft.com/office/word/2010/wordprocessingShape">
                    <wps:wsp>
                      <wps:cNvSpPr txBox="1"/>
                      <wps:spPr>
                        <a:xfrm>
                          <a:off x="0" y="0"/>
                          <a:ext cx="2059305" cy="138874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9pt;margin-top:7.8pt;height:109.35pt;width:162.15pt;z-index:251663360;mso-width-relative:page;mso-height-relative:page;" fillcolor="#FFFFFF" filled="t" stroked="t" coordsize="21600,21600" o:gfxdata="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W/TBtcAAAAJAQAADwAAAAAAAAABACAA&#10;AAAiAAAAZHJzL2Rvd25yZXYueG1sUEsBAhQAFAAAAAgAh07iQFHsUmkOAgAAKwQAAA4AAAAAAAAA&#10;AQAgAAAAJgEAAGRycy9lMm9Eb2MueG1sUEsFBgAAAAAGAAYAWQEAAKYFAAAAAA==&#10;">
                <v:fill on="t" focussize="0,0"/>
                <v:stroke weight="0.5pt" color="#000000" joinstyle="miter"/>
                <v:imagedata o:title=""/>
                <o:lock v:ext="edit" aspectratio="f"/>
                <v:textbox inset="7.45pt,3.85pt,7.45pt,3.85pt">
                  <w:txbxContent>
                    <w:p>
                      <w:pPr>
                        <w:spacing w:line="240" w:lineRule="atLeast"/>
                        <w:jc w:val="center"/>
                        <w:rPr>
                          <w:rFonts w:ascii="方正仿宋_GBK" w:hAnsi="方正仿宋_GBK" w:eastAsia="方正仿宋_GBK"/>
                        </w:rPr>
                      </w:pPr>
                    </w:p>
                    <w:p>
                      <w:pPr>
                        <w:spacing w:line="240" w:lineRule="atLeast"/>
                        <w:jc w:val="center"/>
                        <w:rPr>
                          <w:rFonts w:ascii="方正仿宋_GBK" w:hAnsi="方正仿宋_GBK" w:eastAsia="方正仿宋_GBK"/>
                        </w:rPr>
                      </w:pPr>
                    </w:p>
                    <w:p>
                      <w:pPr>
                        <w:spacing w:line="240" w:lineRule="atLeast"/>
                        <w:jc w:val="center"/>
                        <w:rPr>
                          <w:rFonts w:ascii="方正仿宋_GBK" w:eastAsia="方正仿宋_GBK"/>
                        </w:rPr>
                      </w:pPr>
                      <w:r>
                        <w:rPr>
                          <w:rFonts w:hint="eastAsia" w:ascii="方正仿宋_GBK" w:hAnsi="方正仿宋_GBK" w:eastAsia="方正仿宋_GBK"/>
                        </w:rPr>
                        <w:t>此处粘贴身份证复印件</w:t>
                      </w:r>
                      <w:r>
                        <w:rPr>
                          <w:rFonts w:ascii="方正仿宋_GBK" w:hAnsi="方正仿宋_GBK"/>
                        </w:rPr>
                        <w:t xml:space="preserve">     </w:t>
                      </w:r>
                      <w:r>
                        <w:rPr>
                          <w:rFonts w:hint="eastAsia" w:ascii="方正仿宋_GBK" w:hAnsi="方正仿宋_GBK" w:eastAsia="方正仿宋_GBK"/>
                        </w:rPr>
                        <w:t>（正面）</w:t>
                      </w:r>
                    </w:p>
                  </w:txbxContent>
                </v:textbox>
              </v:shape>
            </w:pict>
          </mc:Fallback>
        </mc:AlternateContent>
      </w:r>
    </w:p>
    <w:p>
      <w:pPr>
        <w:spacing w:line="360" w:lineRule="auto"/>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 xml:space="preserve">                             </w:t>
      </w:r>
    </w:p>
    <w:p>
      <w:pPr>
        <w:spacing w:line="360" w:lineRule="auto"/>
        <w:rPr>
          <w:rFonts w:hint="eastAsia" w:ascii="方正仿宋_GBK" w:hAnsi="方正仿宋_GBK" w:eastAsia="方正仿宋_GBK" w:cs="方正仿宋_GBK"/>
          <w:color w:val="000000"/>
          <w:sz w:val="24"/>
          <w:highlight w:val="none"/>
        </w:rPr>
      </w:pPr>
    </w:p>
    <w:p>
      <w:pPr>
        <w:tabs>
          <w:tab w:val="left" w:pos="6300"/>
        </w:tabs>
        <w:snapToGrid w:val="0"/>
        <w:spacing w:line="480" w:lineRule="exact"/>
        <w:ind w:firstLine="444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  </w:t>
      </w:r>
    </w:p>
    <w:p>
      <w:pPr>
        <w:tabs>
          <w:tab w:val="left" w:pos="6300"/>
        </w:tabs>
        <w:snapToGrid w:val="0"/>
        <w:spacing w:line="480" w:lineRule="exact"/>
        <w:ind w:firstLine="4440"/>
        <w:rPr>
          <w:rFonts w:hint="eastAsia" w:ascii="方正仿宋_GBK" w:hAnsi="方正仿宋_GBK" w:eastAsia="方正仿宋_GBK" w:cs="方正仿宋_GBK"/>
          <w:color w:val="000000"/>
          <w:sz w:val="28"/>
          <w:szCs w:val="28"/>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ind w:firstLine="3200" w:firstLineChars="1000"/>
        <w:jc w:val="right"/>
        <w:textAlignment w:val="auto"/>
        <w:rPr>
          <w:rFonts w:hint="eastAsia" w:ascii="方正仿宋_GBK" w:hAnsi="方正仿宋_GBK" w:eastAsia="方正仿宋_GBK" w:cs="方正仿宋_GBK"/>
          <w:color w:val="000000"/>
          <w:sz w:val="32"/>
          <w:szCs w:val="32"/>
          <w:highlight w:val="none"/>
        </w:rPr>
      </w:pP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ind w:firstLine="3200" w:firstLineChars="1000"/>
        <w:jc w:val="right"/>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（比选申请人全称）</w:t>
      </w:r>
      <w:r>
        <w:rPr>
          <w:rFonts w:hint="eastAsia" w:ascii="方正仿宋_GBK" w:hAnsi="方正仿宋_GBK" w:eastAsia="方正仿宋_GBK" w:cs="方正仿宋_GBK"/>
          <w:color w:val="000000"/>
          <w:sz w:val="32"/>
          <w:szCs w:val="32"/>
          <w:highlight w:val="none"/>
          <w:u w:val="single"/>
          <w:lang w:val="en-US" w:eastAsia="zh-CN"/>
        </w:rPr>
        <w:t xml:space="preserve">             。</w:t>
      </w:r>
      <w:r>
        <w:rPr>
          <w:rFonts w:hint="eastAsia" w:ascii="方正仿宋_GBK" w:hAnsi="方正仿宋_GBK" w:eastAsia="方正仿宋_GBK" w:cs="方正仿宋_GBK"/>
          <w:color w:val="000000"/>
          <w:sz w:val="32"/>
          <w:szCs w:val="32"/>
          <w:highlight w:val="none"/>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560" w:lineRule="exact"/>
        <w:textAlignment w:val="auto"/>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 xml:space="preserve">                                           （公章）</w:t>
      </w:r>
    </w:p>
    <w:p>
      <w:pPr>
        <w:spacing w:line="360" w:lineRule="auto"/>
        <w:jc w:val="center"/>
        <w:rPr>
          <w:rFonts w:hint="eastAsia" w:ascii="方正仿宋_GBK" w:hAnsi="方正仿宋_GBK" w:eastAsia="方正仿宋_GBK" w:cs="方正仿宋_GBK"/>
          <w:b/>
          <w:sz w:val="36"/>
          <w:szCs w:val="36"/>
          <w:highlight w:val="none"/>
          <w:lang w:val="zh-CN"/>
        </w:rPr>
      </w:pPr>
    </w:p>
    <w:p>
      <w:pPr>
        <w:spacing w:line="360" w:lineRule="auto"/>
        <w:jc w:val="center"/>
        <w:rPr>
          <w:rFonts w:hint="eastAsia" w:ascii="方正仿宋_GBK" w:hAnsi="方正仿宋_GBK" w:eastAsia="方正仿宋_GBK" w:cs="方正仿宋_GBK"/>
          <w:b/>
          <w:sz w:val="36"/>
          <w:szCs w:val="36"/>
          <w:highlight w:val="none"/>
          <w:lang w:val="zh-CN"/>
        </w:rPr>
      </w:pPr>
    </w:p>
    <w:p>
      <w:pPr>
        <w:pStyle w:val="2"/>
        <w:rPr>
          <w:rFonts w:hint="eastAsia" w:ascii="方正仿宋_GBK" w:hAnsi="方正仿宋_GBK" w:eastAsia="方正仿宋_GBK" w:cs="方正仿宋_GBK"/>
          <w:b/>
          <w:sz w:val="36"/>
          <w:szCs w:val="36"/>
          <w:highlight w:val="none"/>
          <w:lang w:val="zh-CN"/>
        </w:rPr>
      </w:pPr>
    </w:p>
    <w:p>
      <w:pPr>
        <w:pStyle w:val="3"/>
        <w:rPr>
          <w:rFonts w:hint="eastAsia" w:ascii="方正仿宋_GBK" w:hAnsi="方正仿宋_GBK" w:eastAsia="方正仿宋_GBK" w:cs="方正仿宋_GBK"/>
          <w:b/>
          <w:sz w:val="36"/>
          <w:szCs w:val="36"/>
          <w:highlight w:val="none"/>
          <w:lang w:val="zh-CN"/>
        </w:rPr>
      </w:pPr>
    </w:p>
    <w:p>
      <w:pPr>
        <w:pStyle w:val="3"/>
        <w:rPr>
          <w:rFonts w:hint="eastAsia" w:ascii="方正仿宋_GBK" w:hAnsi="方正仿宋_GBK" w:eastAsia="方正仿宋_GBK" w:cs="方正仿宋_GBK"/>
          <w:b/>
          <w:sz w:val="36"/>
          <w:szCs w:val="36"/>
          <w:highlight w:val="none"/>
          <w:lang w:val="zh-CN"/>
        </w:rPr>
      </w:pPr>
    </w:p>
    <w:p>
      <w:pPr>
        <w:spacing w:line="360" w:lineRule="auto"/>
        <w:jc w:val="center"/>
        <w:rPr>
          <w:rFonts w:hint="eastAsia" w:ascii="方正仿宋_GBK" w:hAnsi="方正仿宋_GBK" w:eastAsia="方正仿宋_GBK" w:cs="方正仿宋_GBK"/>
          <w:b/>
          <w:sz w:val="36"/>
          <w:szCs w:val="36"/>
          <w:highlight w:val="none"/>
          <w:lang w:val="zh-CN"/>
        </w:rPr>
      </w:pPr>
    </w:p>
    <w:p>
      <w:pPr>
        <w:spacing w:line="360" w:lineRule="auto"/>
        <w:jc w:val="center"/>
        <w:rPr>
          <w:rFonts w:hint="eastAsia" w:ascii="方正仿宋_GBK" w:hAnsi="方正仿宋_GBK" w:eastAsia="方正仿宋_GBK" w:cs="方正仿宋_GBK"/>
          <w:b/>
          <w:sz w:val="36"/>
          <w:szCs w:val="36"/>
          <w:highlight w:val="none"/>
          <w:lang w:val="zh-CN"/>
        </w:rPr>
      </w:pPr>
    </w:p>
    <w:p>
      <w:pPr>
        <w:spacing w:line="360" w:lineRule="auto"/>
        <w:jc w:val="center"/>
        <w:rPr>
          <w:rFonts w:hint="eastAsia" w:ascii="方正仿宋_GBK" w:hAnsi="方正仿宋_GBK" w:eastAsia="方正仿宋_GBK" w:cs="方正仿宋_GBK"/>
          <w:b/>
          <w:sz w:val="36"/>
          <w:szCs w:val="36"/>
          <w:highlight w:val="none"/>
          <w:lang w:val="zh-CN"/>
        </w:rPr>
      </w:pPr>
      <w:r>
        <w:rPr>
          <w:rFonts w:hint="eastAsia" w:ascii="方正仿宋_GBK" w:hAnsi="方正仿宋_GBK" w:eastAsia="方正仿宋_GBK" w:cs="方正仿宋_GBK"/>
          <w:b/>
          <w:sz w:val="36"/>
          <w:szCs w:val="36"/>
          <w:highlight w:val="none"/>
          <w:lang w:val="zh-CN"/>
        </w:rPr>
        <w:t>法定代表人授权书</w:t>
      </w:r>
    </w:p>
    <w:p>
      <w:pPr>
        <w:pStyle w:val="6"/>
        <w:rPr>
          <w:rFonts w:hint="eastAsia" w:ascii="方正仿宋_GBK" w:hAnsi="方正仿宋_GBK" w:eastAsia="方正仿宋_GBK" w:cs="方正仿宋_GBK"/>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本授权委托书声明：我 </w:t>
      </w:r>
      <w:r>
        <w:rPr>
          <w:rFonts w:hint="eastAsia" w:ascii="方正仿宋_GBK" w:hAnsi="方正仿宋_GBK" w:eastAsia="方正仿宋_GBK" w:cs="方正仿宋_GBK"/>
          <w:sz w:val="28"/>
          <w:szCs w:val="28"/>
          <w:highlight w:val="none"/>
          <w:u w:val="single"/>
        </w:rPr>
        <w:t xml:space="preserve">（姓名） </w:t>
      </w:r>
      <w:r>
        <w:rPr>
          <w:rFonts w:hint="eastAsia" w:ascii="方正仿宋_GBK" w:hAnsi="方正仿宋_GBK" w:eastAsia="方正仿宋_GBK" w:cs="方正仿宋_GBK"/>
          <w:sz w:val="28"/>
          <w:szCs w:val="28"/>
          <w:highlight w:val="none"/>
        </w:rPr>
        <w:t xml:space="preserve">系  </w:t>
      </w:r>
      <w:r>
        <w:rPr>
          <w:rFonts w:hint="eastAsia" w:ascii="方正仿宋_GBK" w:hAnsi="方正仿宋_GBK" w:eastAsia="方正仿宋_GBK" w:cs="方正仿宋_GBK"/>
          <w:sz w:val="28"/>
          <w:szCs w:val="28"/>
          <w:highlight w:val="none"/>
          <w:u w:val="single"/>
        </w:rPr>
        <w:t>（</w:t>
      </w:r>
      <w:r>
        <w:rPr>
          <w:rFonts w:hint="eastAsia" w:ascii="方正仿宋_GBK" w:hAnsi="方正仿宋_GBK" w:eastAsia="方正仿宋_GBK" w:cs="方正仿宋_GBK"/>
          <w:sz w:val="28"/>
          <w:szCs w:val="28"/>
          <w:highlight w:val="none"/>
          <w:u w:val="single"/>
          <w:lang w:eastAsia="zh-CN"/>
        </w:rPr>
        <w:t>报价</w:t>
      </w:r>
      <w:r>
        <w:rPr>
          <w:rFonts w:hint="eastAsia" w:ascii="方正仿宋_GBK" w:hAnsi="方正仿宋_GBK" w:eastAsia="方正仿宋_GBK" w:cs="方正仿宋_GBK"/>
          <w:sz w:val="28"/>
          <w:szCs w:val="28"/>
          <w:highlight w:val="none"/>
          <w:u w:val="single"/>
        </w:rPr>
        <w:t xml:space="preserve">人） </w:t>
      </w:r>
      <w:r>
        <w:rPr>
          <w:rFonts w:hint="eastAsia" w:ascii="方正仿宋_GBK" w:hAnsi="方正仿宋_GBK" w:eastAsia="方正仿宋_GBK" w:cs="方正仿宋_GBK"/>
          <w:sz w:val="28"/>
          <w:szCs w:val="28"/>
          <w:highlight w:val="none"/>
        </w:rPr>
        <w:t xml:space="preserve">的法定代表人，现授权 </w:t>
      </w:r>
      <w:r>
        <w:rPr>
          <w:rFonts w:hint="eastAsia" w:ascii="方正仿宋_GBK" w:hAnsi="方正仿宋_GBK" w:eastAsia="方正仿宋_GBK" w:cs="方正仿宋_GBK"/>
          <w:sz w:val="28"/>
          <w:szCs w:val="28"/>
          <w:highlight w:val="none"/>
          <w:u w:val="single"/>
        </w:rPr>
        <w:t xml:space="preserve">（姓名） </w:t>
      </w:r>
      <w:r>
        <w:rPr>
          <w:rFonts w:hint="eastAsia" w:ascii="方正仿宋_GBK" w:hAnsi="方正仿宋_GBK" w:eastAsia="方正仿宋_GBK" w:cs="方正仿宋_GBK"/>
          <w:sz w:val="28"/>
          <w:szCs w:val="28"/>
          <w:highlight w:val="none"/>
        </w:rPr>
        <w:t>为我公司委托代理人，以本公司的名义参加</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u w:val="single"/>
          <w:lang w:val="en-US" w:eastAsia="zh-CN"/>
        </w:rPr>
        <w:t xml:space="preserve">                                                    公司</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的</w:t>
      </w:r>
      <w:r>
        <w:rPr>
          <w:rFonts w:hint="eastAsia" w:ascii="方正仿宋_GBK" w:hAnsi="方正仿宋_GBK" w:eastAsia="方正仿宋_GBK" w:cs="方正仿宋_GBK"/>
          <w:sz w:val="28"/>
          <w:szCs w:val="28"/>
          <w:highlight w:val="none"/>
          <w:u w:val="single"/>
        </w:rPr>
        <w:t xml:space="preserve">  （项目名称） </w:t>
      </w:r>
      <w:r>
        <w:rPr>
          <w:rFonts w:hint="eastAsia" w:ascii="方正仿宋_GBK" w:hAnsi="方正仿宋_GBK" w:eastAsia="方正仿宋_GBK" w:cs="方正仿宋_GBK"/>
          <w:sz w:val="28"/>
          <w:szCs w:val="28"/>
          <w:highlight w:val="none"/>
        </w:rPr>
        <w:t xml:space="preserve"> 的比选活动。委托代理人在本次比选活动及合同谈判过程中所签署的一切文件和处理与之有关的一切事务，我及我公司均予以承认并全部承担其所产生的所有权利和义务。委托代理人无转委托权。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特此委托。</w:t>
      </w:r>
    </w:p>
    <w:p>
      <w:pPr>
        <w:spacing w:line="360" w:lineRule="auto"/>
        <w:rPr>
          <w:rFonts w:hint="eastAsia" w:ascii="方正仿宋_GBK" w:hAnsi="方正仿宋_GBK" w:eastAsia="方正仿宋_GBK" w:cs="方正仿宋_GBK"/>
          <w:sz w:val="28"/>
          <w:szCs w:val="28"/>
          <w:highlight w:val="none"/>
          <w:u w:val="single"/>
        </w:rPr>
      </w:pPr>
      <w:r>
        <w:rPr>
          <w:rFonts w:hint="eastAsia" w:ascii="方正仿宋_GBK" w:hAnsi="方正仿宋_GBK" w:eastAsia="方正仿宋_GBK" w:cs="方正仿宋_GBK"/>
          <w:sz w:val="28"/>
          <w:szCs w:val="28"/>
          <w:highlight w:val="none"/>
        </w:rPr>
        <w:t>委托代理人：</w:t>
      </w:r>
      <w:r>
        <w:rPr>
          <w:rFonts w:hint="eastAsia" w:ascii="方正仿宋_GBK" w:hAnsi="方正仿宋_GBK" w:eastAsia="方正仿宋_GBK" w:cs="方正仿宋_GBK"/>
          <w:sz w:val="28"/>
          <w:szCs w:val="28"/>
          <w:highlight w:val="none"/>
          <w:u w:val="single"/>
        </w:rPr>
        <w:t xml:space="preserve">  （签字）     </w:t>
      </w:r>
      <w:r>
        <w:rPr>
          <w:rFonts w:hint="eastAsia" w:ascii="方正仿宋_GBK" w:hAnsi="方正仿宋_GBK" w:eastAsia="方正仿宋_GBK" w:cs="方正仿宋_GBK"/>
          <w:sz w:val="28"/>
          <w:szCs w:val="28"/>
          <w:highlight w:val="none"/>
        </w:rPr>
        <w:t xml:space="preserve">  性别：</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年龄：</w:t>
      </w:r>
      <w:r>
        <w:rPr>
          <w:rFonts w:hint="eastAsia" w:ascii="方正仿宋_GBK" w:hAnsi="方正仿宋_GBK" w:eastAsia="方正仿宋_GBK" w:cs="方正仿宋_GBK"/>
          <w:sz w:val="28"/>
          <w:szCs w:val="28"/>
          <w:highlight w:val="none"/>
          <w:u w:val="single"/>
        </w:rPr>
        <w:t xml:space="preserve">       </w:t>
      </w:r>
    </w:p>
    <w:p>
      <w:pPr>
        <w:spacing w:line="360" w:lineRule="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委托代理人部门：</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职务：</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 xml:space="preserve"> </w:t>
      </w:r>
    </w:p>
    <w:p>
      <w:pPr>
        <w:spacing w:line="360" w:lineRule="auto"/>
        <w:rPr>
          <w:rFonts w:hint="eastAsia" w:ascii="方正仿宋_GBK" w:hAnsi="方正仿宋_GBK" w:eastAsia="方正仿宋_GBK" w:cs="方正仿宋_GBK"/>
          <w:sz w:val="28"/>
          <w:szCs w:val="28"/>
          <w:highlight w:val="none"/>
          <w:u w:val="single"/>
        </w:rPr>
      </w:pPr>
      <w:r>
        <w:rPr>
          <w:rFonts w:hint="eastAsia" w:ascii="方正仿宋_GBK" w:hAnsi="方正仿宋_GBK" w:eastAsia="方正仿宋_GBK" w:cs="方正仿宋_GBK"/>
          <w:sz w:val="28"/>
          <w:szCs w:val="28"/>
          <w:highlight w:val="none"/>
        </w:rPr>
        <w:t>委托代理人（电话）</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 xml:space="preserve">（手机） </w:t>
      </w:r>
      <w:r>
        <w:rPr>
          <w:rFonts w:hint="eastAsia" w:ascii="方正仿宋_GBK" w:hAnsi="方正仿宋_GBK" w:eastAsia="方正仿宋_GBK" w:cs="方正仿宋_GBK"/>
          <w:sz w:val="28"/>
          <w:szCs w:val="28"/>
          <w:highlight w:val="none"/>
          <w:u w:val="single"/>
        </w:rPr>
        <w:t xml:space="preserve">              </w:t>
      </w:r>
    </w:p>
    <w:p>
      <w:pPr>
        <w:pStyle w:val="6"/>
        <w:rPr>
          <w:rFonts w:hint="eastAsia" w:ascii="方正仿宋_GBK" w:hAnsi="方正仿宋_GBK" w:eastAsia="方正仿宋_GBK" w:cs="方正仿宋_GBK"/>
        </w:rPr>
      </w:pPr>
    </w:p>
    <w:p>
      <w:pPr>
        <w:spacing w:line="360" w:lineRule="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3138805</wp:posOffset>
                </wp:positionH>
                <wp:positionV relativeFrom="paragraph">
                  <wp:posOffset>106045</wp:posOffset>
                </wp:positionV>
                <wp:extent cx="1830705" cy="1190625"/>
                <wp:effectExtent l="4445" t="4445" r="6350" b="11430"/>
                <wp:wrapNone/>
                <wp:docPr id="4" name="文本框 4"/>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247.15pt;margin-top:8.35pt;height:93.75pt;width:144.15pt;z-index:251661312;mso-width-relative:page;mso-height-relative:page;" fillcolor="#FFFFFF" filled="t" stroked="t" coordsize="21600,21600" o:gfxdata="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COu2zYAAAACgEAAA8AAAAAAAAAAQAg&#10;AAAAIgAAAGRycy9kb3ducmV2LnhtbFBLAQIUABQAAAAIAIdO4kBESeOYDgIAACsEAAAOAAAAAAAA&#10;AAEAIAAAACcBAABkcnMvZTJvRG9jLnhtbFBLBQYAAAAABgAGAFkBAACnBQ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方正仿宋_GBK" w:hAnsi="方正仿宋_GBK" w:eastAsia="方正仿宋_GBK" w:cs="方正仿宋_GBK"/>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50800</wp:posOffset>
                </wp:positionV>
                <wp:extent cx="1830705" cy="1190625"/>
                <wp:effectExtent l="4445" t="4445" r="6350" b="11430"/>
                <wp:wrapNone/>
                <wp:docPr id="2" name="文本框 2"/>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hint="eastAsia" w:ascii="方正仿宋_GBK" w:hAnsi="方正仿宋_GBK" w:eastAsia="方正仿宋_GBK"/>
                              </w:rPr>
                              <w:t>法人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18.3pt;margin-top:4pt;height:93.75pt;width:144.15pt;z-index:251659264;mso-width-relative:page;mso-height-relative:page;" fillcolor="#FFFFFF" filled="t" stroked="t" coordsize="21600,21600" o:gfxdata="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ZKtC1gAAAAgBAAAPAAAAAAAAAAEAIAAA&#10;ACIAAABkcnMvZG93bnJldi54bWxQSwECFAAUAAAACACHTuJABRukMA4CAAArBAAADgAAAAAAAAAB&#10;ACAAAAAlAQAAZHJzL2Uyb0RvYy54bWxQSwUGAAAAAAYABgBZAQAApQU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hint="eastAsia" w:ascii="方正仿宋_GBK" w:hAnsi="方正仿宋_GBK" w:eastAsia="方正仿宋_GBK"/>
                        </w:rPr>
                        <w:t>法人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v:textbox>
              </v:shape>
            </w:pict>
          </mc:Fallback>
        </mc:AlternateContent>
      </w:r>
    </w:p>
    <w:p>
      <w:pPr>
        <w:tabs>
          <w:tab w:val="left" w:pos="1680"/>
          <w:tab w:val="left" w:pos="4215"/>
          <w:tab w:val="left" w:pos="4305"/>
          <w:tab w:val="left" w:pos="8000"/>
        </w:tabs>
        <w:autoSpaceDE w:val="0"/>
        <w:autoSpaceDN w:val="0"/>
        <w:adjustRightInd w:val="0"/>
        <w:snapToGrid w:val="0"/>
        <w:spacing w:line="360" w:lineRule="auto"/>
        <w:jc w:val="left"/>
        <w:rPr>
          <w:rFonts w:hint="eastAsia" w:ascii="方正仿宋_GBK" w:hAnsi="方正仿宋_GBK" w:eastAsia="方正仿宋_GBK" w:cs="方正仿宋_GBK"/>
          <w:b/>
          <w:kern w:val="0"/>
          <w:sz w:val="28"/>
          <w:szCs w:val="28"/>
          <w:highlight w:val="none"/>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方正仿宋_GBK" w:hAnsi="方正仿宋_GBK" w:eastAsia="方正仿宋_GBK" w:cs="方正仿宋_GBK"/>
          <w:b/>
          <w:kern w:val="0"/>
          <w:sz w:val="28"/>
          <w:szCs w:val="28"/>
          <w:highlight w:val="none"/>
        </w:rPr>
      </w:pPr>
    </w:p>
    <w:p>
      <w:pPr>
        <w:spacing w:line="360" w:lineRule="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3150235</wp:posOffset>
                </wp:positionH>
                <wp:positionV relativeFrom="paragraph">
                  <wp:posOffset>280670</wp:posOffset>
                </wp:positionV>
                <wp:extent cx="1830705" cy="1190625"/>
                <wp:effectExtent l="4445" t="4445" r="6350" b="11430"/>
                <wp:wrapNone/>
                <wp:docPr id="5" name="文本框 5"/>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wps:txbx>
                      <wps:bodyPr lIns="94615" tIns="48895" rIns="94615" bIns="48895" upright="1"/>
                    </wps:wsp>
                  </a:graphicData>
                </a:graphic>
              </wp:anchor>
            </w:drawing>
          </mc:Choice>
          <mc:Fallback>
            <w:pict>
              <v:shape id="_x0000_s1026" o:spid="_x0000_s1026" o:spt="202" type="#_x0000_t202" style="position:absolute;left:0pt;margin-left:248.05pt;margin-top:22.1pt;height:93.75pt;width:144.15pt;z-index:251662336;mso-width-relative:page;mso-height-relative:page;" fillcolor="#FFFFFF" filled="t" stroked="t" coordsize="21600,21600" o:gfxdata="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hX5y2AAAAAoBAAAPAAAAAAAAAAEA&#10;IAAAACIAAABkcnMvZG93bnJldi54bWxQSwECFAAUAAAACACHTuJAe626Rg8CAAArBAAADgAAAAAA&#10;AAABACAAAAAnAQAAZHJzL2Uyb0RvYy54bWxQSwUGAAAAAAYABgBZAQAAqAU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ascii="方正仿宋_GBK" w:hAnsi="方正仿宋_GBK" w:eastAsia="方正仿宋_GBK"/>
                        </w:rPr>
                        <w:t>粘贴身份证复印件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（反面）</w:t>
                      </w:r>
                    </w:p>
                  </w:txbxContent>
                </v:textbox>
              </v:shape>
            </w:pict>
          </mc:Fallback>
        </mc:AlternateContent>
      </w:r>
      <w:r>
        <w:rPr>
          <w:rFonts w:hint="eastAsia" w:ascii="方正仿宋_GBK" w:hAnsi="方正仿宋_GBK" w:eastAsia="方正仿宋_GBK" w:cs="方正仿宋_GBK"/>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243205</wp:posOffset>
                </wp:positionH>
                <wp:positionV relativeFrom="paragraph">
                  <wp:posOffset>301625</wp:posOffset>
                </wp:positionV>
                <wp:extent cx="1830705" cy="1190625"/>
                <wp:effectExtent l="4445" t="4445" r="6350" b="11430"/>
                <wp:wrapNone/>
                <wp:docPr id="3" name="文本框 3"/>
                <wp:cNvGraphicFramePr/>
                <a:graphic xmlns:a="http://schemas.openxmlformats.org/drawingml/2006/main">
                  <a:graphicData uri="http://schemas.microsoft.com/office/word/2010/wordprocessingShape">
                    <wps:wsp>
                      <wps:cNvSpPr txBox="1"/>
                      <wps:spPr>
                        <a:xfrm>
                          <a:off x="0" y="0"/>
                          <a:ext cx="1830705" cy="1190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
                            <w:pPr>
                              <w:jc w:val="center"/>
                              <w:rPr>
                                <w:rFonts w:hint="eastAsia" w:ascii="方正仿宋_GBK" w:hAnsi="方正仿宋_GBK"/>
                              </w:rPr>
                            </w:pPr>
                            <w:r>
                              <w:rPr>
                                <w:rFonts w:hint="eastAsia" w:ascii="方正仿宋_GBK" w:hAnsi="方正仿宋_GBK" w:eastAsia="方正仿宋_GBK"/>
                              </w:rPr>
                              <w:t>代理人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wps:txbx>
                      <wps:bodyPr lIns="94615" tIns="48895" rIns="94615" bIns="48895" upright="1"/>
                    </wps:wsp>
                  </a:graphicData>
                </a:graphic>
              </wp:anchor>
            </w:drawing>
          </mc:Choice>
          <mc:Fallback>
            <w:pict>
              <v:shape id="_x0000_s1026" o:spid="_x0000_s1026" o:spt="202" type="#_x0000_t202" style="position:absolute;left:0pt;margin-left:19.15pt;margin-top:23.75pt;height:93.75pt;width:144.15pt;z-index:251660288;mso-width-relative:page;mso-height-relative:page;" fillcolor="#FFFFFF" filled="t" stroked="t" coordsize="21600,21600" o:gfxdata="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9HpIwdcAAAAJAQAADwAAAAAAAAABACAA&#10;AAAiAAAAZHJzL2Rvd25yZXYueG1sUEsBAhQAFAAAAAgAh07iQDr//e4OAgAAKwQAAA4AAAAAAAAA&#10;AQAgAAAAJgEAAGRycy9lMm9Eb2MueG1sUEsFBgAAAAAGAAYAWQEAAKYFAAAAAA==&#10;">
                <v:fill on="t" focussize="0,0"/>
                <v:stroke weight="0.5pt" color="#000000" joinstyle="miter"/>
                <v:imagedata o:title=""/>
                <o:lock v:ext="edit" aspectratio="f"/>
                <v:textbox inset="7.45pt,3.85pt,7.45pt,3.85pt">
                  <w:txbxContent>
                    <w:p/>
                    <w:p>
                      <w:pPr>
                        <w:jc w:val="center"/>
                        <w:rPr>
                          <w:rFonts w:hint="eastAsia" w:ascii="方正仿宋_GBK" w:hAnsi="方正仿宋_GBK"/>
                        </w:rPr>
                      </w:pPr>
                      <w:r>
                        <w:rPr>
                          <w:rFonts w:hint="eastAsia" w:ascii="方正仿宋_GBK" w:hAnsi="方正仿宋_GBK" w:eastAsia="方正仿宋_GBK"/>
                        </w:rPr>
                        <w:t>代理人</w:t>
                      </w:r>
                      <w:r>
                        <w:rPr>
                          <w:rFonts w:ascii="方正仿宋_GBK" w:hAnsi="方正仿宋_GBK" w:eastAsia="方正仿宋_GBK"/>
                        </w:rPr>
                        <w:t>身份证复印件</w:t>
                      </w:r>
                      <w:r>
                        <w:rPr>
                          <w:rFonts w:hint="eastAsia" w:ascii="方正仿宋_GBK" w:hAnsi="方正仿宋_GBK"/>
                        </w:rPr>
                        <w:t xml:space="preserve">  </w:t>
                      </w:r>
                    </w:p>
                    <w:p>
                      <w:pPr>
                        <w:jc w:val="center"/>
                        <w:rPr>
                          <w:rFonts w:hint="eastAsia" w:ascii="方正仿宋_GBK" w:hAnsi="方正仿宋_GBK"/>
                        </w:rPr>
                      </w:pPr>
                      <w:r>
                        <w:rPr>
                          <w:rFonts w:hint="eastAsia" w:ascii="方正仿宋_GBK" w:hAnsi="方正仿宋_GBK"/>
                        </w:rPr>
                        <w:t xml:space="preserve"> </w:t>
                      </w:r>
                      <w:r>
                        <w:rPr>
                          <w:rFonts w:hint="eastAsia" w:ascii="方正仿宋_GBK" w:hAnsi="方正仿宋_GBK" w:eastAsia="方正仿宋_GBK"/>
                        </w:rPr>
                        <w:t>（正面）</w:t>
                      </w:r>
                    </w:p>
                  </w:txbxContent>
                </v:textbox>
              </v:shape>
            </w:pict>
          </mc:Fallback>
        </mc:AlternateContent>
      </w:r>
      <w:r>
        <w:rPr>
          <w:rFonts w:hint="eastAsia" w:ascii="方正仿宋_GBK" w:hAnsi="方正仿宋_GBK" w:eastAsia="方正仿宋_GBK" w:cs="方正仿宋_GBK"/>
          <w:sz w:val="28"/>
          <w:szCs w:val="28"/>
          <w:highlight w:val="none"/>
        </w:rPr>
        <w:t xml:space="preserve">  </w:t>
      </w:r>
    </w:p>
    <w:p>
      <w:pPr>
        <w:spacing w:line="360" w:lineRule="auto"/>
        <w:ind w:firstLine="2640"/>
        <w:rPr>
          <w:rFonts w:hint="eastAsia" w:ascii="方正仿宋_GBK" w:hAnsi="方正仿宋_GBK" w:eastAsia="方正仿宋_GBK" w:cs="方正仿宋_GBK"/>
          <w:sz w:val="28"/>
          <w:szCs w:val="28"/>
          <w:highlight w:val="none"/>
        </w:rPr>
      </w:pPr>
    </w:p>
    <w:p>
      <w:pPr>
        <w:spacing w:line="360" w:lineRule="auto"/>
        <w:ind w:firstLine="2640"/>
        <w:rPr>
          <w:rFonts w:hint="eastAsia" w:ascii="方正仿宋_GBK" w:hAnsi="方正仿宋_GBK" w:eastAsia="方正仿宋_GBK" w:cs="方正仿宋_GBK"/>
          <w:sz w:val="28"/>
          <w:szCs w:val="28"/>
          <w:highlight w:val="none"/>
        </w:rPr>
      </w:pPr>
    </w:p>
    <w:p>
      <w:pPr>
        <w:spacing w:line="360" w:lineRule="auto"/>
        <w:ind w:firstLine="2640"/>
        <w:rPr>
          <w:rFonts w:hint="eastAsia" w:ascii="方正仿宋_GBK" w:hAnsi="方正仿宋_GBK" w:eastAsia="方正仿宋_GBK" w:cs="方正仿宋_GBK"/>
          <w:sz w:val="28"/>
          <w:szCs w:val="28"/>
          <w:highlight w:val="none"/>
        </w:rPr>
      </w:pPr>
    </w:p>
    <w:p>
      <w:pPr>
        <w:spacing w:line="360" w:lineRule="auto"/>
        <w:ind w:firstLine="2640"/>
        <w:rPr>
          <w:rFonts w:hint="eastAsia" w:ascii="方正仿宋_GBK" w:hAnsi="方正仿宋_GBK" w:eastAsia="方正仿宋_GBK" w:cs="方正仿宋_GBK"/>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640"/>
        <w:textAlignment w:val="auto"/>
        <w:rPr>
          <w:rFonts w:hint="eastAsia" w:ascii="方正仿宋_GBK" w:hAnsi="方正仿宋_GBK" w:eastAsia="方正仿宋_GBK" w:cs="方正仿宋_GBK"/>
          <w:sz w:val="28"/>
          <w:szCs w:val="28"/>
          <w:highlight w:val="none"/>
          <w:u w:val="single"/>
        </w:rPr>
      </w:pPr>
      <w:r>
        <w:rPr>
          <w:rFonts w:hint="eastAsia" w:ascii="方正仿宋_GBK" w:hAnsi="方正仿宋_GBK" w:eastAsia="方正仿宋_GBK" w:cs="方正仿宋_GBK"/>
          <w:sz w:val="28"/>
          <w:szCs w:val="28"/>
          <w:highlight w:val="none"/>
        </w:rPr>
        <w:t xml:space="preserve"> 授权人（法定代表人）：</w:t>
      </w:r>
      <w:r>
        <w:rPr>
          <w:rFonts w:hint="eastAsia" w:ascii="方正仿宋_GBK" w:hAnsi="方正仿宋_GBK" w:eastAsia="方正仿宋_GBK" w:cs="方正仿宋_GBK"/>
          <w:sz w:val="28"/>
          <w:szCs w:val="28"/>
          <w:highlight w:val="none"/>
          <w:u w:val="single"/>
        </w:rPr>
        <w:t xml:space="preserve"> （签字）       </w:t>
      </w:r>
    </w:p>
    <w:p>
      <w:pPr>
        <w:keepNext w:val="0"/>
        <w:keepLines w:val="0"/>
        <w:pageBreakBefore w:val="0"/>
        <w:widowControl w:val="0"/>
        <w:kinsoku/>
        <w:wordWrap/>
        <w:overflowPunct/>
        <w:topLinePunct w:val="0"/>
        <w:autoSpaceDE/>
        <w:autoSpaceDN/>
        <w:bidi w:val="0"/>
        <w:adjustRightInd/>
        <w:snapToGrid/>
        <w:spacing w:line="560" w:lineRule="exact"/>
        <w:ind w:firstLine="2760"/>
        <w:textAlignment w:val="auto"/>
        <w:rPr>
          <w:rFonts w:hint="eastAsia" w:ascii="方正仿宋_GBK" w:hAnsi="方正仿宋_GBK" w:eastAsia="方正仿宋_GBK" w:cs="方正仿宋_GBK"/>
          <w:sz w:val="28"/>
          <w:szCs w:val="28"/>
          <w:highlight w:val="none"/>
          <w:u w:val="single"/>
        </w:rPr>
      </w:pPr>
      <w:r>
        <w:rPr>
          <w:rFonts w:hint="eastAsia" w:ascii="方正仿宋_GBK" w:hAnsi="方正仿宋_GBK" w:eastAsia="方正仿宋_GBK" w:cs="方正仿宋_GBK"/>
          <w:sz w:val="28"/>
          <w:szCs w:val="28"/>
          <w:highlight w:val="none"/>
        </w:rPr>
        <w:t>比选申请人：</w:t>
      </w:r>
      <w:r>
        <w:rPr>
          <w:rFonts w:hint="eastAsia" w:ascii="方正仿宋_GBK" w:hAnsi="方正仿宋_GBK" w:eastAsia="方正仿宋_GBK" w:cs="方正仿宋_GBK"/>
          <w:sz w:val="28"/>
          <w:szCs w:val="28"/>
          <w:highlight w:val="none"/>
          <w:u w:val="single"/>
        </w:rPr>
        <w:t xml:space="preserve">（全称并加盖单位章）      </w:t>
      </w:r>
    </w:p>
    <w:p>
      <w:pPr>
        <w:keepNext w:val="0"/>
        <w:keepLines w:val="0"/>
        <w:pageBreakBefore w:val="0"/>
        <w:widowControl w:val="0"/>
        <w:kinsoku/>
        <w:wordWrap/>
        <w:overflowPunct/>
        <w:topLinePunct w:val="0"/>
        <w:autoSpaceDE/>
        <w:autoSpaceDN/>
        <w:bidi w:val="0"/>
        <w:adjustRightInd/>
        <w:snapToGrid/>
        <w:spacing w:line="560" w:lineRule="exact"/>
        <w:ind w:firstLine="795"/>
        <w:textAlignment w:val="auto"/>
        <w:rPr>
          <w:rFonts w:hint="eastAsia" w:ascii="方正仿宋_GBK" w:hAnsi="方正仿宋_GBK" w:eastAsia="方正仿宋_GBK" w:cs="方正仿宋_GBK"/>
        </w:rPr>
        <w:sectPr>
          <w:pgSz w:w="11906" w:h="16838"/>
          <w:pgMar w:top="1134" w:right="1417" w:bottom="1134" w:left="1417" w:header="851" w:footer="992" w:gutter="0"/>
          <w:cols w:space="720" w:num="1"/>
          <w:rtlGutter w:val="0"/>
          <w:docGrid w:type="lines" w:linePitch="312" w:charSpace="0"/>
        </w:sectPr>
      </w:pPr>
      <w:r>
        <w:rPr>
          <w:rFonts w:hint="eastAsia" w:ascii="方正仿宋_GBK" w:hAnsi="方正仿宋_GBK" w:eastAsia="方正仿宋_GBK" w:cs="方正仿宋_GBK"/>
          <w:sz w:val="28"/>
          <w:szCs w:val="28"/>
          <w:highlight w:val="none"/>
        </w:rPr>
        <w:t xml:space="preserve">              日期：</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年</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u w:val="single"/>
        </w:rPr>
        <w:t xml:space="preserve">    </w:t>
      </w:r>
      <w:r>
        <w:rPr>
          <w:rFonts w:hint="eastAsia" w:ascii="方正仿宋_GBK" w:hAnsi="方正仿宋_GBK" w:eastAsia="方正仿宋_GBK" w:cs="方正仿宋_GBK"/>
          <w:sz w:val="28"/>
          <w:szCs w:val="28"/>
          <w:highlight w:val="none"/>
        </w:rPr>
        <w:t>日</w:t>
      </w:r>
      <w:r>
        <w:rPr>
          <w:rFonts w:hint="eastAsia" w:ascii="方正仿宋_GBK" w:hAnsi="方正仿宋_GBK" w:eastAsia="方正仿宋_GBK" w:cs="方正仿宋_GBK"/>
          <w:sz w:val="28"/>
          <w:szCs w:val="28"/>
          <w:highlight w:val="none"/>
          <w:u w:val="single"/>
        </w:rPr>
        <w:t xml:space="preserve">           </w:t>
      </w:r>
    </w:p>
    <w:p>
      <w:pPr>
        <w:pStyle w:val="3"/>
        <w:rPr>
          <w:rFonts w:hint="eastAsia" w:ascii="方正仿宋_GBK" w:hAnsi="方正仿宋_GBK" w:eastAsia="方正仿宋_GBK" w:cs="方正仿宋_GBK"/>
          <w:b/>
          <w:bCs w:val="0"/>
          <w:color w:val="auto"/>
          <w:kern w:val="0"/>
          <w:sz w:val="28"/>
          <w:szCs w:val="28"/>
          <w:highlight w:val="yellow"/>
          <w:lang w:val="en-US" w:eastAsia="zh-CN" w:bidi="ar-SA"/>
        </w:rPr>
      </w:pPr>
      <w:r>
        <w:rPr>
          <w:rFonts w:hint="eastAsia" w:ascii="方正仿宋_GBK" w:hAnsi="方正仿宋_GBK" w:eastAsia="方正仿宋_GBK" w:cs="方正仿宋_GBK"/>
          <w:b/>
          <w:bCs w:val="0"/>
          <w:color w:val="auto"/>
          <w:kern w:val="0"/>
          <w:sz w:val="28"/>
          <w:szCs w:val="28"/>
          <w:highlight w:val="yellow"/>
          <w:lang w:val="en-US" w:eastAsia="zh-CN" w:bidi="ar-SA"/>
        </w:rPr>
        <w:t>附件：设备清单</w:t>
      </w:r>
    </w:p>
    <w:p>
      <w:pPr>
        <w:pStyle w:val="3"/>
        <w:rPr>
          <w:rFonts w:hint="eastAsia" w:ascii="方正仿宋_GBK" w:hAnsi="方正仿宋_GBK" w:eastAsia="方正仿宋_GBK" w:cs="方正仿宋_GBK"/>
          <w:b/>
          <w:bCs w:val="0"/>
          <w:color w:val="auto"/>
          <w:kern w:val="0"/>
          <w:sz w:val="28"/>
          <w:szCs w:val="28"/>
          <w:highlight w:val="none"/>
          <w:lang w:val="en-US" w:eastAsia="zh-CN" w:bidi="ar-SA"/>
        </w:rPr>
      </w:pPr>
      <w:r>
        <w:rPr>
          <w:rFonts w:hint="eastAsia" w:ascii="方正仿宋_GBK" w:hAnsi="方正仿宋_GBK" w:eastAsia="方正仿宋_GBK" w:cs="方正仿宋_GBK"/>
          <w:b/>
          <w:bCs w:val="0"/>
          <w:color w:val="auto"/>
          <w:kern w:val="0"/>
          <w:sz w:val="28"/>
          <w:szCs w:val="28"/>
          <w:highlight w:val="none"/>
          <w:lang w:val="en-US" w:eastAsia="zh-CN" w:bidi="ar-SA"/>
        </w:rPr>
        <w:object>
          <v:shape id="_x0000_i1025" o:spt="75" type="#_x0000_t75" style="height:65.5pt;width:72.5pt;" o:ole="t" filled="f" o:preferrelative="t" stroked="f" coordsize="21600,21600">
            <v:path/>
            <v:fill on="f" focussize="0,0"/>
            <v:stroke on="f"/>
            <v:imagedata r:id="rId6" o:title=""/>
            <o:lock v:ext="edit" aspectratio="t"/>
            <w10:wrap type="none"/>
            <w10:anchorlock/>
          </v:shape>
          <o:OLEObject Type="Embed" ProgID="Excel.Sheet.12" ShapeID="_x0000_i1025" DrawAspect="Icon" ObjectID="_1468075725" r:id="rId5">
            <o:LockedField>false</o:LockedField>
          </o:OLEObject>
        </w:object>
      </w:r>
    </w:p>
    <w:p>
      <w:pPr>
        <w:pStyle w:val="3"/>
        <w:rPr>
          <w:rFonts w:hint="eastAsia" w:ascii="方正仿宋_GBK" w:hAnsi="方正仿宋_GBK" w:eastAsia="方正仿宋_GBK" w:cs="方正仿宋_GBK"/>
          <w:b/>
          <w:bCs w:val="0"/>
          <w:color w:val="auto"/>
          <w:kern w:val="0"/>
          <w:sz w:val="28"/>
          <w:szCs w:val="28"/>
          <w:highlight w:val="none"/>
          <w:lang w:val="en-US" w:eastAsia="zh-CN" w:bidi="ar-SA"/>
        </w:rPr>
      </w:pPr>
    </w:p>
    <w:p>
      <w:pPr>
        <w:pStyle w:val="3"/>
        <w:rPr>
          <w:rFonts w:hint="eastAsia" w:ascii="方正仿宋_GBK" w:hAnsi="方正仿宋_GBK" w:eastAsia="方正仿宋_GBK" w:cs="方正仿宋_GBK"/>
          <w:b/>
          <w:bCs w:val="0"/>
          <w:color w:val="auto"/>
          <w:kern w:val="0"/>
          <w:sz w:val="28"/>
          <w:szCs w:val="28"/>
          <w:highlight w:val="none"/>
          <w:lang w:val="en-US" w:eastAsia="zh-CN" w:bidi="ar-SA"/>
        </w:rPr>
        <w:sectPr>
          <w:pgSz w:w="11906" w:h="16838"/>
          <w:pgMar w:top="1134" w:right="1417" w:bottom="1134" w:left="1417" w:header="851" w:footer="992" w:gutter="0"/>
          <w:cols w:space="720" w:num="1"/>
          <w:rtlGutter w:val="0"/>
          <w:docGrid w:type="lines" w:linePitch="312" w:charSpace="0"/>
        </w:sectPr>
      </w:pPr>
    </w:p>
    <w:p>
      <w:pPr>
        <w:pStyle w:val="3"/>
        <w:rPr>
          <w:rFonts w:hint="eastAsia" w:ascii="方正仿宋_GBK" w:hAnsi="方正仿宋_GBK" w:eastAsia="方正仿宋_GBK" w:cs="方正仿宋_GBK"/>
        </w:rPr>
      </w:pP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221" w:firstLineChars="50"/>
        <w:jc w:val="center"/>
        <w:textAlignment w:val="auto"/>
        <w:rPr>
          <w:rFonts w:hint="eastAsia" w:ascii="方正仿宋_GBK" w:hAnsi="方正仿宋_GBK" w:eastAsia="方正仿宋_GBK" w:cs="方正仿宋_GBK"/>
          <w:b/>
          <w:bCs w:val="0"/>
          <w:color w:val="auto"/>
          <w:kern w:val="0"/>
          <w:sz w:val="44"/>
          <w:szCs w:val="44"/>
          <w:highlight w:val="none"/>
          <w:lang w:val="en-US" w:eastAsia="zh-CN"/>
        </w:rPr>
      </w:pPr>
      <w:r>
        <w:rPr>
          <w:rFonts w:hint="eastAsia" w:ascii="方正仿宋_GBK" w:hAnsi="方正仿宋_GBK" w:eastAsia="方正仿宋_GBK" w:cs="方正仿宋_GBK"/>
          <w:b/>
          <w:bCs w:val="0"/>
          <w:color w:val="auto"/>
          <w:kern w:val="0"/>
          <w:sz w:val="44"/>
          <w:szCs w:val="44"/>
          <w:highlight w:val="none"/>
          <w:lang w:val="en-US" w:eastAsia="zh-CN"/>
        </w:rPr>
        <w:t>重庆丰都良选畜牧有限公司</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221" w:firstLineChars="50"/>
        <w:jc w:val="center"/>
        <w:textAlignment w:val="auto"/>
        <w:rPr>
          <w:rFonts w:hint="eastAsia" w:ascii="方正仿宋_GBK" w:hAnsi="方正仿宋_GBK" w:eastAsia="方正仿宋_GBK" w:cs="方正仿宋_GBK"/>
          <w:b/>
          <w:bCs w:val="0"/>
          <w:color w:val="auto"/>
          <w:kern w:val="0"/>
          <w:sz w:val="44"/>
          <w:szCs w:val="44"/>
          <w:highlight w:val="none"/>
          <w:lang w:val="en-US" w:eastAsia="zh-CN"/>
        </w:rPr>
      </w:pPr>
      <w:r>
        <w:rPr>
          <w:rFonts w:hint="eastAsia" w:ascii="方正仿宋_GBK" w:hAnsi="方正仿宋_GBK" w:eastAsia="方正仿宋_GBK" w:cs="方正仿宋_GBK"/>
          <w:b/>
          <w:bCs w:val="0"/>
          <w:color w:val="auto"/>
          <w:kern w:val="0"/>
          <w:sz w:val="44"/>
          <w:szCs w:val="44"/>
          <w:highlight w:val="none"/>
          <w:lang w:val="en-US" w:eastAsia="zh-CN"/>
        </w:rPr>
        <w:t>龙孔种猪场环保处理应急整改项目</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221" w:firstLineChars="50"/>
        <w:jc w:val="center"/>
        <w:textAlignment w:val="auto"/>
        <w:rPr>
          <w:rFonts w:hint="eastAsia" w:ascii="方正仿宋_GBK" w:hAnsi="方正仿宋_GBK" w:eastAsia="方正仿宋_GBK" w:cs="方正仿宋_GBK"/>
          <w:b/>
          <w:bCs w:val="0"/>
          <w:color w:val="auto"/>
          <w:kern w:val="0"/>
          <w:sz w:val="44"/>
          <w:szCs w:val="44"/>
          <w:highlight w:val="none"/>
          <w:lang w:val="en-US" w:eastAsia="zh-CN"/>
        </w:rPr>
      </w:pPr>
      <w:r>
        <w:rPr>
          <w:rFonts w:hint="eastAsia" w:ascii="方正仿宋_GBK" w:hAnsi="方正仿宋_GBK" w:eastAsia="方正仿宋_GBK" w:cs="方正仿宋_GBK"/>
          <w:b/>
          <w:bCs w:val="0"/>
          <w:color w:val="auto"/>
          <w:kern w:val="0"/>
          <w:sz w:val="44"/>
          <w:szCs w:val="44"/>
          <w:highlight w:val="none"/>
          <w:lang w:val="en-US" w:eastAsia="zh-CN"/>
        </w:rPr>
        <w:t>设备采购及安装合同</w:t>
      </w:r>
    </w:p>
    <w:p>
      <w:pPr>
        <w:pStyle w:val="6"/>
        <w:rPr>
          <w:rFonts w:hint="eastAsia" w:ascii="方正仿宋_GBK" w:hAnsi="方正仿宋_GBK" w:eastAsia="方正仿宋_GBK" w:cs="方正仿宋_GBK"/>
          <w:lang w:val="en-US"/>
        </w:rPr>
      </w:pPr>
    </w:p>
    <w:p>
      <w:pPr>
        <w:spacing w:line="360" w:lineRule="auto"/>
        <w:rPr>
          <w:rFonts w:hint="eastAsia" w:ascii="方正仿宋_GBK" w:hAnsi="方正仿宋_GBK" w:eastAsia="方正仿宋_GBK" w:cs="方正仿宋_GBK"/>
          <w:b/>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rPr>
        <w:t>甲方</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b/>
          <w:color w:val="auto"/>
          <w:sz w:val="28"/>
          <w:szCs w:val="28"/>
          <w:highlight w:val="none"/>
          <w:lang w:val="en-US" w:eastAsia="zh-CN"/>
        </w:rPr>
        <w:t>重庆丰都良选畜牧有限公司</w:t>
      </w:r>
    </w:p>
    <w:p>
      <w:pPr>
        <w:spacing w:line="360" w:lineRule="auto"/>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乙方：</w:t>
      </w:r>
    </w:p>
    <w:p>
      <w:pPr>
        <w:spacing w:line="360" w:lineRule="auto"/>
        <w:ind w:firstLine="565" w:firstLineChars="202"/>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甲乙双方就重庆丰都良选畜牧有限公司龙孔种猪场环保处理应急整改项目设备采购及安装项目</w:t>
      </w:r>
      <w:r>
        <w:rPr>
          <w:rFonts w:hint="eastAsia" w:ascii="方正仿宋_GBK" w:hAnsi="方正仿宋_GBK" w:eastAsia="方正仿宋_GBK" w:cs="方正仿宋_GBK"/>
          <w:color w:val="auto"/>
          <w:sz w:val="28"/>
          <w:szCs w:val="28"/>
          <w:highlight w:val="none"/>
        </w:rPr>
        <w:t>，经充分友好协商，同意签定如下工程承包合同。</w:t>
      </w:r>
    </w:p>
    <w:p>
      <w:pPr>
        <w:spacing w:line="360" w:lineRule="auto"/>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第一条、项目名称及内容</w:t>
      </w:r>
    </w:p>
    <w:p>
      <w:pPr>
        <w:spacing w:line="360" w:lineRule="auto"/>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1、工程名称：</w:t>
      </w:r>
      <w:r>
        <w:rPr>
          <w:rFonts w:hint="eastAsia" w:ascii="方正仿宋_GBK" w:hAnsi="方正仿宋_GBK" w:eastAsia="方正仿宋_GBK" w:cs="方正仿宋_GBK"/>
          <w:color w:val="auto"/>
          <w:sz w:val="28"/>
          <w:szCs w:val="28"/>
          <w:highlight w:val="none"/>
          <w:lang w:val="en-US" w:eastAsia="zh-CN"/>
        </w:rPr>
        <w:t>龙孔种猪场环保处理应急整改项目设备采购及安装</w:t>
      </w:r>
    </w:p>
    <w:p>
      <w:pPr>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2、建设地点: </w:t>
      </w:r>
      <w:r>
        <w:rPr>
          <w:rFonts w:hint="eastAsia" w:ascii="方正仿宋_GBK" w:hAnsi="方正仿宋_GBK" w:eastAsia="方正仿宋_GBK" w:cs="方正仿宋_GBK"/>
          <w:b w:val="0"/>
          <w:bCs w:val="0"/>
          <w:sz w:val="32"/>
          <w:szCs w:val="32"/>
          <w:lang w:val="en-US" w:eastAsia="zh-CN"/>
        </w:rPr>
        <w:t>重庆市丰都龙孔镇</w:t>
      </w:r>
    </w:p>
    <w:p>
      <w:pPr>
        <w:numPr>
          <w:ilvl w:val="0"/>
          <w:numId w:val="0"/>
        </w:numPr>
        <w:spacing w:line="360" w:lineRule="auto"/>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3、工程内容：</w:t>
      </w:r>
      <w:r>
        <w:rPr>
          <w:rFonts w:hint="eastAsia" w:ascii="方正仿宋_GBK" w:hAnsi="方正仿宋_GBK" w:eastAsia="方正仿宋_GBK" w:cs="方正仿宋_GBK"/>
          <w:color w:val="auto"/>
          <w:sz w:val="28"/>
          <w:szCs w:val="28"/>
          <w:highlight w:val="none"/>
          <w:lang w:val="en-US" w:eastAsia="zh-CN"/>
        </w:rPr>
        <w:t>新建和改造一套200m³/d的沼液处理系统，购置好氧罐、缺氧罐、微分机、气浮、罗茨风机、污泥压榨机等，处理后的沼液水需满足</w:t>
      </w:r>
      <w:r>
        <w:rPr>
          <w:rFonts w:hint="eastAsia" w:ascii="方正仿宋_GBK" w:hAnsi="方正仿宋_GBK" w:eastAsia="方正仿宋_GBK" w:cs="方正仿宋_GBK"/>
          <w:color w:val="auto"/>
          <w:sz w:val="28"/>
          <w:szCs w:val="28"/>
          <w:highlight w:val="none"/>
        </w:rPr>
        <w:t>GB18596-2001《畜禽养殖业污染物排放标准》</w:t>
      </w:r>
      <w:r>
        <w:rPr>
          <w:rFonts w:hint="eastAsia" w:ascii="方正仿宋_GBK" w:hAnsi="方正仿宋_GBK" w:eastAsia="方正仿宋_GBK" w:cs="方正仿宋_GBK"/>
          <w:color w:val="auto"/>
          <w:sz w:val="28"/>
          <w:szCs w:val="28"/>
          <w:highlight w:val="none"/>
          <w:lang w:val="en-US" w:eastAsia="zh-CN"/>
        </w:rPr>
        <w:t>中的相同项较高要求，具体数值按中选单位报价文件的数值为准。</w:t>
      </w:r>
    </w:p>
    <w:p>
      <w:pPr>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4、工程规模：</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本</w:t>
      </w:r>
      <w:r>
        <w:rPr>
          <w:rFonts w:hint="eastAsia" w:ascii="方正仿宋_GBK" w:hAnsi="方正仿宋_GBK" w:eastAsia="方正仿宋_GBK" w:cs="方正仿宋_GBK"/>
          <w:color w:val="auto"/>
          <w:sz w:val="28"/>
          <w:szCs w:val="28"/>
          <w:highlight w:val="none"/>
          <w:lang w:val="en-US" w:eastAsia="zh-CN"/>
        </w:rPr>
        <w:t>套</w:t>
      </w:r>
      <w:r>
        <w:rPr>
          <w:rFonts w:hint="eastAsia" w:ascii="方正仿宋_GBK" w:hAnsi="方正仿宋_GBK" w:eastAsia="方正仿宋_GBK" w:cs="方正仿宋_GBK"/>
          <w:color w:val="auto"/>
          <w:sz w:val="28"/>
          <w:szCs w:val="28"/>
          <w:highlight w:val="none"/>
        </w:rPr>
        <w:t>系统将按照</w:t>
      </w:r>
      <w:r>
        <w:rPr>
          <w:rFonts w:hint="eastAsia" w:ascii="方正仿宋_GBK" w:hAnsi="方正仿宋_GBK" w:eastAsia="方正仿宋_GBK" w:cs="方正仿宋_GBK"/>
          <w:color w:val="auto"/>
          <w:sz w:val="28"/>
          <w:szCs w:val="28"/>
          <w:highlight w:val="none"/>
          <w:lang w:val="en-US" w:eastAsia="zh-CN"/>
        </w:rPr>
        <w:t>龙孔场</w:t>
      </w:r>
      <w:r>
        <w:rPr>
          <w:rFonts w:hint="eastAsia" w:ascii="方正仿宋_GBK" w:hAnsi="方正仿宋_GBK" w:eastAsia="方正仿宋_GBK" w:cs="方正仿宋_GBK"/>
          <w:color w:val="auto"/>
          <w:sz w:val="28"/>
          <w:szCs w:val="28"/>
          <w:highlight w:val="none"/>
        </w:rPr>
        <w:t>每日实际所产生的</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水量进行均衡处理，以解决在不同季节下可能造成的出水水量和水质浓度严重不平衡的问题，亦即当在某些季节养猪</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水出水量少但出水浓度较高时，本设备系统也将同时减少这些相对浓度较高的</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水处理量，以保持整个系统能满足本养猪场的正常生产经营要求，实现</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水出水量和处理量协调同步，保证</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水处理系统的稳定运行。</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对本设备系统的每日</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水处理量的考核</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以正常情况下养猪场前30日</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水产生量的平均值为限（最高</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m</w:t>
      </w:r>
      <w:r>
        <w:rPr>
          <w:rFonts w:hint="eastAsia" w:ascii="方正仿宋_GBK" w:hAnsi="方正仿宋_GBK" w:eastAsia="方正仿宋_GBK" w:cs="方正仿宋_GBK"/>
          <w:color w:val="auto"/>
          <w:sz w:val="28"/>
          <w:szCs w:val="28"/>
          <w:highlight w:val="none"/>
          <w:vertAlign w:val="superscript"/>
        </w:rPr>
        <w:t>3</w:t>
      </w:r>
      <w:r>
        <w:rPr>
          <w:rFonts w:hint="eastAsia" w:ascii="方正仿宋_GBK" w:hAnsi="方正仿宋_GBK" w:eastAsia="方正仿宋_GBK" w:cs="方正仿宋_GBK"/>
          <w:color w:val="auto"/>
          <w:sz w:val="28"/>
          <w:szCs w:val="28"/>
          <w:highlight w:val="none"/>
        </w:rPr>
        <w:t>/d）。</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5、工程范围</w:t>
      </w:r>
    </w:p>
    <w:p>
      <w:pPr>
        <w:spacing w:line="360" w:lineRule="auto"/>
        <w:ind w:firstLine="560" w:firstLineChars="200"/>
        <w:jc w:val="left"/>
        <w:rPr>
          <w:rFonts w:hint="eastAsia" w:ascii="方正仿宋_GBK" w:hAnsi="方正仿宋_GBK" w:eastAsia="方正仿宋_GBK" w:cs="方正仿宋_GBK"/>
          <w:color w:val="auto"/>
          <w:sz w:val="28"/>
          <w:szCs w:val="28"/>
          <w:highlight w:val="none"/>
          <w:lang w:val="en-US"/>
        </w:rPr>
      </w:pPr>
      <w:r>
        <w:rPr>
          <w:rFonts w:hint="eastAsia" w:ascii="方正仿宋_GBK" w:hAnsi="方正仿宋_GBK" w:eastAsia="方正仿宋_GBK" w:cs="方正仿宋_GBK"/>
          <w:color w:val="auto"/>
          <w:sz w:val="28"/>
          <w:szCs w:val="28"/>
          <w:highlight w:val="none"/>
        </w:rPr>
        <w:t>本合同由乙方负责的工程建设范围</w:t>
      </w:r>
      <w:r>
        <w:rPr>
          <w:rFonts w:hint="eastAsia" w:ascii="方正仿宋_GBK" w:hAnsi="方正仿宋_GBK" w:eastAsia="方正仿宋_GBK" w:cs="方正仿宋_GBK"/>
          <w:color w:val="auto"/>
          <w:sz w:val="28"/>
          <w:szCs w:val="28"/>
          <w:highlight w:val="none"/>
          <w:lang w:val="en-US" w:eastAsia="zh-CN"/>
        </w:rPr>
        <w:t>包括但不限于以下工作：深化设计图(含预处理构筑物、标准化排污口、设备基础图、设备用房等的设计)，设备清单所有内容，设备采购、制造、供货、运输（含包装）、装卸（卸至招标人指定位置）、二次或多次搬运、水电安装、沼液水处理系统设备技术指导、现场拼装、调试、检测、检验、试运行、设备维修维护、技术培训、技术资料、税费、备品备件、专用工具及质保、售后维保服务、环保验收合格、配合主体工程竣工验收等全部工作内容。</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6、 主要工艺流程及处理标准</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（1）主要工艺流程</w:t>
      </w:r>
    </w:p>
    <w:p>
      <w:pPr>
        <w:ind w:firstLine="560" w:firstLineChars="200"/>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28"/>
          <w:szCs w:val="28"/>
          <w:highlight w:val="none"/>
        </w:rPr>
        <w:t>本</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水处理工程主要工艺流程如下图所示：</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按投标文件填写</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（2）处理后达到的标准指标</w:t>
      </w:r>
    </w:p>
    <w:p>
      <w:pPr>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按</w:t>
      </w:r>
      <w:r>
        <w:rPr>
          <w:rFonts w:hint="eastAsia" w:ascii="方正仿宋_GBK" w:hAnsi="方正仿宋_GBK" w:eastAsia="方正仿宋_GBK" w:cs="方正仿宋_GBK"/>
          <w:color w:val="auto"/>
          <w:sz w:val="28"/>
          <w:szCs w:val="28"/>
          <w:highlight w:val="none"/>
          <w:lang w:val="en-US" w:eastAsia="zh-CN"/>
        </w:rPr>
        <w:t>《畜禽养殖业污染物排放标准》GB18596-2001、《农田灌溉水质标准》GB5084-2021</w:t>
      </w:r>
      <w:r>
        <w:rPr>
          <w:rFonts w:hint="eastAsia" w:ascii="方正仿宋_GBK" w:hAnsi="方正仿宋_GBK" w:eastAsia="方正仿宋_GBK" w:cs="方正仿宋_GBK"/>
          <w:color w:val="auto"/>
          <w:sz w:val="28"/>
          <w:szCs w:val="28"/>
          <w:highlight w:val="none"/>
        </w:rPr>
        <w:t>其主要指标为：</w:t>
      </w:r>
    </w:p>
    <w:tbl>
      <w:tblPr>
        <w:tblStyle w:val="9"/>
        <w:tblW w:w="9073" w:type="dxa"/>
        <w:tblInd w:w="-34" w:type="dxa"/>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shd w:val="clear" w:color="auto" w:fill="BFBFBF"/>
        <w:tblLayout w:type="fixed"/>
        <w:tblCellMar>
          <w:top w:w="0" w:type="dxa"/>
          <w:left w:w="108" w:type="dxa"/>
          <w:bottom w:w="0" w:type="dxa"/>
          <w:right w:w="108" w:type="dxa"/>
        </w:tblCellMar>
      </w:tblPr>
      <w:tblGrid>
        <w:gridCol w:w="993"/>
        <w:gridCol w:w="1417"/>
        <w:gridCol w:w="1560"/>
        <w:gridCol w:w="992"/>
        <w:gridCol w:w="992"/>
        <w:gridCol w:w="892"/>
        <w:gridCol w:w="1234"/>
        <w:gridCol w:w="993"/>
      </w:tblGrid>
      <w:tr>
        <w:tblPrEx>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shd w:val="clear" w:color="auto" w:fill="BFBFBF"/>
          <w:tblCellMar>
            <w:top w:w="0" w:type="dxa"/>
            <w:left w:w="108" w:type="dxa"/>
            <w:bottom w:w="0" w:type="dxa"/>
            <w:right w:w="108" w:type="dxa"/>
          </w:tblCellMar>
        </w:tblPrEx>
        <w:trPr>
          <w:trHeight w:val="593" w:hRule="atLeast"/>
        </w:trPr>
        <w:tc>
          <w:tcPr>
            <w:tcW w:w="993"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控制</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项目</w:t>
            </w:r>
          </w:p>
        </w:tc>
        <w:tc>
          <w:tcPr>
            <w:tcW w:w="1417"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CODcr</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化学需氧量</w:t>
            </w:r>
          </w:p>
        </w:tc>
        <w:tc>
          <w:tcPr>
            <w:tcW w:w="1560"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BOD5</w:t>
            </w:r>
          </w:p>
          <w:p>
            <w:pPr>
              <w:numPr>
                <w:ilvl w:val="0"/>
                <w:numId w:val="0"/>
              </w:numPr>
              <w:jc w:val="center"/>
              <w:rPr>
                <w:rFonts w:hint="eastAsia" w:ascii="Calibri" w:hAnsi="Calibri" w:cs="Arial"/>
                <w:color w:val="auto"/>
                <w:sz w:val="24"/>
                <w:highlight w:val="none"/>
                <w:lang w:val="en-US" w:eastAsia="zh-CN"/>
              </w:rPr>
            </w:pPr>
            <w:r>
              <w:rPr>
                <w:rFonts w:hint="eastAsia" w:ascii="Calibri" w:hAnsi="Calibri" w:cs="Arial"/>
                <w:color w:val="auto"/>
                <w:sz w:val="24"/>
                <w:highlight w:val="none"/>
                <w:lang w:val="en-US" w:eastAsia="zh-CN"/>
              </w:rPr>
              <w:t>五日</w:t>
            </w:r>
            <w:r>
              <w:rPr>
                <w:rFonts w:hint="eastAsia" w:ascii="Calibri" w:hAnsi="Calibri" w:cs="Arial"/>
                <w:color w:val="auto"/>
                <w:sz w:val="24"/>
                <w:highlight w:val="none"/>
              </w:rPr>
              <w:t>生</w:t>
            </w:r>
            <w:r>
              <w:rPr>
                <w:rFonts w:hint="eastAsia" w:ascii="Calibri" w:hAnsi="Calibri" w:cs="Arial"/>
                <w:color w:val="auto"/>
                <w:sz w:val="24"/>
                <w:highlight w:val="none"/>
                <w:lang w:val="en-US" w:eastAsia="zh-CN"/>
              </w:rPr>
              <w:t>化</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需氧量</w:t>
            </w:r>
          </w:p>
        </w:tc>
        <w:tc>
          <w:tcPr>
            <w:tcW w:w="992"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SS</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悬浮物</w:t>
            </w:r>
          </w:p>
        </w:tc>
        <w:tc>
          <w:tcPr>
            <w:tcW w:w="992"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NH3-N</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氨氮</w:t>
            </w:r>
          </w:p>
        </w:tc>
        <w:tc>
          <w:tcPr>
            <w:tcW w:w="892" w:type="dxa"/>
            <w:shd w:val="clear" w:color="auto" w:fill="FFFFFF" w:themeFill="background1"/>
            <w:vAlign w:val="center"/>
          </w:tcPr>
          <w:p>
            <w:pPr>
              <w:numPr>
                <w:ilvl w:val="0"/>
                <w:numId w:val="0"/>
              </w:numPr>
              <w:jc w:val="center"/>
              <w:rPr>
                <w:rFonts w:hint="eastAsia" w:ascii="Calibri" w:hAnsi="Calibri" w:cs="Arial"/>
                <w:color w:val="auto"/>
                <w:sz w:val="24"/>
                <w:highlight w:val="none"/>
              </w:rPr>
            </w:pPr>
            <w:r>
              <w:rPr>
                <w:rFonts w:hint="eastAsia" w:ascii="Calibri" w:hAnsi="Calibri" w:cs="Arial"/>
                <w:color w:val="auto"/>
                <w:sz w:val="24"/>
                <w:highlight w:val="none"/>
              </w:rPr>
              <w:t>TP</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总磷</w:t>
            </w:r>
          </w:p>
        </w:tc>
        <w:tc>
          <w:tcPr>
            <w:tcW w:w="1234"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粪大肠菌群数</w:t>
            </w:r>
          </w:p>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lang w:val="en-US" w:eastAsia="zh-CN"/>
              </w:rPr>
              <w:t>个</w:t>
            </w:r>
            <w:r>
              <w:rPr>
                <w:rFonts w:hint="eastAsia" w:ascii="Calibri" w:hAnsi="Calibri" w:cs="Arial"/>
                <w:color w:val="auto"/>
                <w:sz w:val="24"/>
                <w:highlight w:val="none"/>
              </w:rPr>
              <w:t>/100ml</w:t>
            </w:r>
          </w:p>
        </w:tc>
        <w:tc>
          <w:tcPr>
            <w:tcW w:w="993" w:type="dxa"/>
            <w:shd w:val="clear" w:color="auto" w:fill="FFFFFF" w:themeFill="background1"/>
            <w:vAlign w:val="center"/>
          </w:tcPr>
          <w:p>
            <w:pPr>
              <w:numPr>
                <w:ilvl w:val="0"/>
                <w:numId w:val="0"/>
              </w:numPr>
              <w:jc w:val="center"/>
              <w:rPr>
                <w:rFonts w:hint="eastAsia" w:ascii="Calibri" w:hAnsi="Calibri" w:cs="Arial"/>
                <w:color w:val="auto"/>
                <w:sz w:val="24"/>
                <w:highlight w:val="none"/>
                <w:lang w:val="en-US" w:eastAsia="zh-CN"/>
              </w:rPr>
            </w:pPr>
            <w:r>
              <w:rPr>
                <w:rFonts w:hint="eastAsia" w:ascii="Calibri" w:hAnsi="Calibri" w:cs="Arial"/>
                <w:color w:val="auto"/>
                <w:sz w:val="24"/>
                <w:highlight w:val="none"/>
              </w:rPr>
              <w:t>蛔虫卵</w:t>
            </w:r>
            <w:r>
              <w:rPr>
                <w:rFonts w:hint="eastAsia" w:ascii="Calibri" w:hAnsi="Calibri" w:cs="Arial"/>
                <w:color w:val="auto"/>
                <w:sz w:val="24"/>
                <w:highlight w:val="none"/>
                <w:lang w:val="en-US" w:eastAsia="zh-CN"/>
              </w:rPr>
              <w:t>数</w:t>
            </w:r>
          </w:p>
          <w:p>
            <w:pPr>
              <w:numPr>
                <w:ilvl w:val="0"/>
                <w:numId w:val="0"/>
              </w:numPr>
              <w:jc w:val="center"/>
              <w:rPr>
                <w:rFonts w:hint="eastAsia" w:ascii="Calibri" w:hAnsi="Calibri" w:eastAsia="宋体" w:cs="Arial"/>
                <w:color w:val="auto"/>
                <w:sz w:val="24"/>
                <w:highlight w:val="none"/>
                <w:lang w:eastAsia="zh-CN"/>
              </w:rPr>
            </w:pPr>
            <w:r>
              <w:rPr>
                <w:rFonts w:hint="eastAsia" w:ascii="Calibri" w:hAnsi="Calibri" w:cs="Arial"/>
                <w:color w:val="auto"/>
                <w:sz w:val="24"/>
                <w:highlight w:val="none"/>
              </w:rPr>
              <w:t>个/</w:t>
            </w:r>
            <w:r>
              <w:rPr>
                <w:rFonts w:hint="eastAsia" w:ascii="Calibri" w:hAnsi="Calibri" w:cs="Arial"/>
                <w:color w:val="auto"/>
                <w:sz w:val="24"/>
                <w:highlight w:val="none"/>
                <w:lang w:val="en-US" w:eastAsia="zh-CN"/>
              </w:rPr>
              <w:t>L</w:t>
            </w:r>
          </w:p>
        </w:tc>
      </w:tr>
      <w:tr>
        <w:tblPrEx>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shd w:val="clear" w:color="auto" w:fill="BFBFBF"/>
          <w:tblCellMar>
            <w:top w:w="0" w:type="dxa"/>
            <w:left w:w="108" w:type="dxa"/>
            <w:bottom w:w="0" w:type="dxa"/>
            <w:right w:w="108" w:type="dxa"/>
          </w:tblCellMar>
        </w:tblPrEx>
        <w:trPr>
          <w:trHeight w:val="514" w:hRule="atLeast"/>
        </w:trPr>
        <w:tc>
          <w:tcPr>
            <w:tcW w:w="993" w:type="dxa"/>
            <w:shd w:val="clear" w:color="auto" w:fill="FFFFFF" w:themeFill="background1"/>
            <w:vAlign w:val="center"/>
          </w:tcPr>
          <w:p>
            <w:pPr>
              <w:numPr>
                <w:ilvl w:val="0"/>
                <w:numId w:val="0"/>
              </w:numPr>
              <w:jc w:val="both"/>
              <w:rPr>
                <w:rFonts w:ascii="Calibri" w:hAnsi="Calibri" w:cs="Arial"/>
                <w:color w:val="auto"/>
                <w:sz w:val="24"/>
                <w:highlight w:val="none"/>
              </w:rPr>
            </w:pPr>
            <w:r>
              <w:rPr>
                <w:rFonts w:hint="eastAsia" w:ascii="Calibri" w:hAnsi="Calibri" w:cs="Arial"/>
                <w:color w:val="auto"/>
                <w:sz w:val="24"/>
                <w:highlight w:val="none"/>
              </w:rPr>
              <w:t>标准值</w:t>
            </w:r>
          </w:p>
        </w:tc>
        <w:tc>
          <w:tcPr>
            <w:tcW w:w="1417" w:type="dxa"/>
            <w:shd w:val="clear" w:color="auto" w:fill="FFFFFF" w:themeFill="background1"/>
            <w:vAlign w:val="center"/>
          </w:tcPr>
          <w:p>
            <w:pPr>
              <w:numPr>
                <w:ilvl w:val="0"/>
                <w:numId w:val="0"/>
              </w:numPr>
              <w:ind w:firstLine="480" w:firstLineChars="200"/>
              <w:jc w:val="center"/>
              <w:rPr>
                <w:rFonts w:ascii="Calibri" w:hAnsi="Calibri" w:cs="Arial"/>
                <w:color w:val="auto"/>
                <w:sz w:val="24"/>
                <w:highlight w:val="none"/>
              </w:rPr>
            </w:pPr>
            <w:r>
              <w:rPr>
                <w:rFonts w:hint="eastAsia" w:ascii="Calibri" w:hAnsi="Calibri" w:cs="Arial"/>
                <w:color w:val="auto"/>
                <w:sz w:val="24"/>
                <w:highlight w:val="none"/>
              </w:rPr>
              <w:t>150</w:t>
            </w:r>
          </w:p>
        </w:tc>
        <w:tc>
          <w:tcPr>
            <w:tcW w:w="1560" w:type="dxa"/>
            <w:shd w:val="clear" w:color="auto" w:fill="FFFFFF" w:themeFill="background1"/>
            <w:vAlign w:val="center"/>
          </w:tcPr>
          <w:p>
            <w:pPr>
              <w:numPr>
                <w:ilvl w:val="0"/>
                <w:numId w:val="0"/>
              </w:numPr>
              <w:ind w:firstLine="480" w:firstLineChars="200"/>
              <w:jc w:val="center"/>
              <w:rPr>
                <w:rFonts w:hint="eastAsia" w:ascii="Calibri" w:hAnsi="Calibri" w:cs="Arial"/>
                <w:color w:val="auto"/>
                <w:sz w:val="24"/>
                <w:highlight w:val="none"/>
                <w:lang w:val="en-US" w:eastAsia="zh-CN"/>
              </w:rPr>
            </w:pPr>
            <w:r>
              <w:rPr>
                <w:rFonts w:hint="eastAsia" w:ascii="Calibri" w:hAnsi="Calibri" w:cs="Arial"/>
                <w:color w:val="auto"/>
                <w:sz w:val="24"/>
                <w:highlight w:val="none"/>
                <w:lang w:val="en-US" w:eastAsia="zh-CN"/>
              </w:rPr>
              <w:t>60</w:t>
            </w:r>
          </w:p>
        </w:tc>
        <w:tc>
          <w:tcPr>
            <w:tcW w:w="992" w:type="dxa"/>
            <w:shd w:val="clear" w:color="auto" w:fill="FFFFFF" w:themeFill="background1"/>
            <w:vAlign w:val="center"/>
          </w:tcPr>
          <w:p>
            <w:pPr>
              <w:numPr>
                <w:ilvl w:val="0"/>
                <w:numId w:val="0"/>
              </w:numPr>
              <w:ind w:firstLine="480" w:firstLineChars="200"/>
              <w:jc w:val="center"/>
              <w:rPr>
                <w:rFonts w:ascii="Calibri" w:hAnsi="Calibri" w:cs="Arial"/>
                <w:color w:val="auto"/>
                <w:sz w:val="24"/>
                <w:highlight w:val="none"/>
              </w:rPr>
            </w:pPr>
            <w:r>
              <w:rPr>
                <w:rFonts w:hint="eastAsia" w:ascii="Calibri" w:hAnsi="Calibri" w:cs="Arial"/>
                <w:color w:val="auto"/>
                <w:sz w:val="24"/>
                <w:highlight w:val="none"/>
                <w:lang w:val="en-US" w:eastAsia="zh-CN"/>
              </w:rPr>
              <w:t>8</w:t>
            </w:r>
            <w:r>
              <w:rPr>
                <w:rFonts w:hint="eastAsia" w:ascii="Calibri" w:hAnsi="Calibri" w:cs="Arial"/>
                <w:color w:val="auto"/>
                <w:sz w:val="24"/>
                <w:highlight w:val="none"/>
              </w:rPr>
              <w:t>0</w:t>
            </w:r>
          </w:p>
        </w:tc>
        <w:tc>
          <w:tcPr>
            <w:tcW w:w="992" w:type="dxa"/>
            <w:shd w:val="clear" w:color="auto" w:fill="FFFFFF" w:themeFill="background1"/>
            <w:vAlign w:val="center"/>
          </w:tcPr>
          <w:p>
            <w:pPr>
              <w:numPr>
                <w:ilvl w:val="0"/>
                <w:numId w:val="0"/>
              </w:numPr>
              <w:ind w:firstLine="480" w:firstLineChars="200"/>
              <w:jc w:val="center"/>
              <w:rPr>
                <w:rFonts w:ascii="Calibri" w:hAnsi="Calibri" w:cs="Arial"/>
                <w:color w:val="auto"/>
                <w:sz w:val="24"/>
                <w:highlight w:val="none"/>
              </w:rPr>
            </w:pPr>
            <w:r>
              <w:rPr>
                <w:rFonts w:hint="eastAsia" w:ascii="Calibri" w:hAnsi="Calibri" w:cs="Arial"/>
                <w:color w:val="auto"/>
                <w:sz w:val="24"/>
                <w:highlight w:val="none"/>
              </w:rPr>
              <w:t>8</w:t>
            </w:r>
            <w:r>
              <w:rPr>
                <w:rFonts w:ascii="Calibri" w:hAnsi="Calibri" w:cs="Arial"/>
                <w:color w:val="auto"/>
                <w:sz w:val="24"/>
                <w:highlight w:val="none"/>
              </w:rPr>
              <w:t>0</w:t>
            </w:r>
          </w:p>
        </w:tc>
        <w:tc>
          <w:tcPr>
            <w:tcW w:w="892"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8.0</w:t>
            </w:r>
          </w:p>
        </w:tc>
        <w:tc>
          <w:tcPr>
            <w:tcW w:w="1234" w:type="dxa"/>
            <w:shd w:val="clear" w:color="auto" w:fill="FFFFFF" w:themeFill="background1"/>
            <w:vAlign w:val="center"/>
          </w:tcPr>
          <w:p>
            <w:pPr>
              <w:numPr>
                <w:ilvl w:val="0"/>
                <w:numId w:val="0"/>
              </w:numPr>
              <w:jc w:val="center"/>
              <w:rPr>
                <w:rFonts w:ascii="Calibri" w:hAnsi="Calibri" w:cs="Arial"/>
                <w:color w:val="auto"/>
                <w:sz w:val="24"/>
                <w:highlight w:val="none"/>
              </w:rPr>
            </w:pPr>
            <w:r>
              <w:rPr>
                <w:rFonts w:hint="eastAsia" w:ascii="Calibri" w:hAnsi="Calibri" w:cs="Arial"/>
                <w:color w:val="auto"/>
                <w:sz w:val="24"/>
                <w:highlight w:val="none"/>
              </w:rPr>
              <w:t>1000</w:t>
            </w:r>
          </w:p>
        </w:tc>
        <w:tc>
          <w:tcPr>
            <w:tcW w:w="993" w:type="dxa"/>
            <w:shd w:val="clear" w:color="auto" w:fill="FFFFFF" w:themeFill="background1"/>
            <w:vAlign w:val="center"/>
          </w:tcPr>
          <w:p>
            <w:pPr>
              <w:numPr>
                <w:ilvl w:val="0"/>
                <w:numId w:val="0"/>
              </w:numPr>
              <w:ind w:firstLine="480" w:firstLineChars="200"/>
              <w:jc w:val="center"/>
              <w:rPr>
                <w:rFonts w:ascii="Calibri" w:hAnsi="Calibri" w:cs="Arial"/>
                <w:color w:val="auto"/>
                <w:sz w:val="24"/>
                <w:highlight w:val="none"/>
              </w:rPr>
            </w:pPr>
            <w:r>
              <w:rPr>
                <w:rFonts w:hint="eastAsia" w:ascii="Calibri" w:hAnsi="Calibri" w:cs="Arial"/>
                <w:color w:val="auto"/>
                <w:sz w:val="24"/>
                <w:highlight w:val="none"/>
              </w:rPr>
              <w:t>2</w:t>
            </w:r>
          </w:p>
        </w:tc>
      </w:tr>
      <w:tr>
        <w:tblPrEx>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shd w:val="clear" w:color="auto" w:fill="BFBFBF"/>
          <w:tblCellMar>
            <w:top w:w="0" w:type="dxa"/>
            <w:left w:w="108" w:type="dxa"/>
            <w:bottom w:w="0" w:type="dxa"/>
            <w:right w:w="108" w:type="dxa"/>
          </w:tblCellMar>
        </w:tblPrEx>
        <w:trPr>
          <w:trHeight w:val="514" w:hRule="atLeast"/>
        </w:trPr>
        <w:tc>
          <w:tcPr>
            <w:tcW w:w="993" w:type="dxa"/>
            <w:shd w:val="clear" w:color="auto" w:fill="FFFFFF" w:themeFill="background1"/>
            <w:vAlign w:val="center"/>
          </w:tcPr>
          <w:p>
            <w:pPr>
              <w:numPr>
                <w:ilvl w:val="0"/>
                <w:numId w:val="0"/>
              </w:numPr>
              <w:jc w:val="center"/>
              <w:rPr>
                <w:rFonts w:hint="default" w:ascii="Calibri" w:hAnsi="Calibri" w:eastAsia="宋体" w:cs="Arial"/>
                <w:color w:val="auto"/>
                <w:sz w:val="24"/>
                <w:highlight w:val="none"/>
                <w:lang w:val="en-US" w:eastAsia="zh-CN"/>
              </w:rPr>
            </w:pPr>
            <w:r>
              <w:rPr>
                <w:rFonts w:hint="eastAsia" w:cs="Arial"/>
                <w:color w:val="auto"/>
                <w:sz w:val="24"/>
                <w:highlight w:val="yellow"/>
                <w:lang w:val="en-US" w:eastAsia="zh-CN"/>
              </w:rPr>
              <w:t>合同约定值</w:t>
            </w:r>
          </w:p>
        </w:tc>
        <w:tc>
          <w:tcPr>
            <w:tcW w:w="1417" w:type="dxa"/>
            <w:shd w:val="clear" w:color="auto" w:fill="FFFFFF" w:themeFill="background1"/>
            <w:vAlign w:val="center"/>
          </w:tcPr>
          <w:p>
            <w:pPr>
              <w:numPr>
                <w:ilvl w:val="0"/>
                <w:numId w:val="0"/>
              </w:numPr>
              <w:jc w:val="left"/>
              <w:rPr>
                <w:rFonts w:hint="default" w:ascii="Calibri" w:hAnsi="Calibri" w:eastAsia="宋体" w:cs="Arial"/>
                <w:color w:val="auto"/>
                <w:sz w:val="24"/>
                <w:highlight w:val="yellow"/>
                <w:lang w:val="en-US" w:eastAsia="zh-CN"/>
              </w:rPr>
            </w:pPr>
            <w:r>
              <w:rPr>
                <w:rFonts w:hint="eastAsia" w:cs="Arial"/>
                <w:color w:val="auto"/>
                <w:sz w:val="24"/>
                <w:highlight w:val="yellow"/>
                <w:lang w:val="en-US" w:eastAsia="zh-CN"/>
              </w:rPr>
              <w:t>按投标文件中内容填写，不大于标准值</w:t>
            </w:r>
          </w:p>
        </w:tc>
        <w:tc>
          <w:tcPr>
            <w:tcW w:w="1560" w:type="dxa"/>
            <w:shd w:val="clear" w:color="auto" w:fill="FFFFFF" w:themeFill="background1"/>
            <w:vAlign w:val="center"/>
          </w:tcPr>
          <w:p>
            <w:pPr>
              <w:numPr>
                <w:ilvl w:val="0"/>
                <w:numId w:val="0"/>
              </w:numPr>
              <w:ind w:firstLine="480" w:firstLineChars="200"/>
              <w:jc w:val="center"/>
              <w:rPr>
                <w:rFonts w:hint="eastAsia" w:ascii="Calibri" w:hAnsi="Calibri" w:cs="Arial"/>
                <w:color w:val="auto"/>
                <w:sz w:val="24"/>
                <w:highlight w:val="yellow"/>
                <w:lang w:val="en-US" w:eastAsia="zh-CN"/>
              </w:rPr>
            </w:pPr>
          </w:p>
        </w:tc>
        <w:tc>
          <w:tcPr>
            <w:tcW w:w="992" w:type="dxa"/>
            <w:shd w:val="clear" w:color="auto" w:fill="FFFFFF" w:themeFill="background1"/>
            <w:vAlign w:val="center"/>
          </w:tcPr>
          <w:p>
            <w:pPr>
              <w:numPr>
                <w:ilvl w:val="0"/>
                <w:numId w:val="0"/>
              </w:numPr>
              <w:ind w:firstLine="480" w:firstLineChars="200"/>
              <w:jc w:val="center"/>
              <w:rPr>
                <w:rFonts w:hint="eastAsia" w:ascii="Calibri" w:hAnsi="Calibri" w:cs="Arial"/>
                <w:color w:val="auto"/>
                <w:sz w:val="24"/>
                <w:highlight w:val="yellow"/>
                <w:lang w:val="en-US" w:eastAsia="zh-CN"/>
              </w:rPr>
            </w:pPr>
          </w:p>
        </w:tc>
        <w:tc>
          <w:tcPr>
            <w:tcW w:w="992" w:type="dxa"/>
            <w:shd w:val="clear" w:color="auto" w:fill="FFFFFF" w:themeFill="background1"/>
            <w:vAlign w:val="center"/>
          </w:tcPr>
          <w:p>
            <w:pPr>
              <w:numPr>
                <w:ilvl w:val="0"/>
                <w:numId w:val="0"/>
              </w:numPr>
              <w:ind w:firstLine="480" w:firstLineChars="200"/>
              <w:jc w:val="center"/>
              <w:rPr>
                <w:rFonts w:hint="eastAsia" w:ascii="Calibri" w:hAnsi="Calibri" w:cs="Arial"/>
                <w:color w:val="auto"/>
                <w:sz w:val="24"/>
                <w:highlight w:val="yellow"/>
              </w:rPr>
            </w:pPr>
          </w:p>
        </w:tc>
        <w:tc>
          <w:tcPr>
            <w:tcW w:w="892" w:type="dxa"/>
            <w:shd w:val="clear" w:color="auto" w:fill="FFFFFF" w:themeFill="background1"/>
            <w:vAlign w:val="center"/>
          </w:tcPr>
          <w:p>
            <w:pPr>
              <w:numPr>
                <w:ilvl w:val="0"/>
                <w:numId w:val="0"/>
              </w:numPr>
              <w:jc w:val="center"/>
              <w:rPr>
                <w:rFonts w:hint="eastAsia" w:ascii="Calibri" w:hAnsi="Calibri" w:cs="Arial"/>
                <w:color w:val="auto"/>
                <w:sz w:val="24"/>
                <w:highlight w:val="yellow"/>
              </w:rPr>
            </w:pPr>
          </w:p>
        </w:tc>
        <w:tc>
          <w:tcPr>
            <w:tcW w:w="1234" w:type="dxa"/>
            <w:shd w:val="clear" w:color="auto" w:fill="FFFFFF" w:themeFill="background1"/>
            <w:vAlign w:val="center"/>
          </w:tcPr>
          <w:p>
            <w:pPr>
              <w:numPr>
                <w:ilvl w:val="0"/>
                <w:numId w:val="0"/>
              </w:numPr>
              <w:jc w:val="center"/>
              <w:rPr>
                <w:rFonts w:hint="eastAsia" w:ascii="Calibri" w:hAnsi="Calibri" w:cs="Arial"/>
                <w:color w:val="auto"/>
                <w:sz w:val="24"/>
                <w:highlight w:val="yellow"/>
              </w:rPr>
            </w:pPr>
          </w:p>
        </w:tc>
        <w:tc>
          <w:tcPr>
            <w:tcW w:w="993" w:type="dxa"/>
            <w:shd w:val="clear" w:color="auto" w:fill="FFFFFF" w:themeFill="background1"/>
            <w:vAlign w:val="center"/>
          </w:tcPr>
          <w:p>
            <w:pPr>
              <w:numPr>
                <w:ilvl w:val="0"/>
                <w:numId w:val="0"/>
              </w:numPr>
              <w:ind w:firstLine="480" w:firstLineChars="200"/>
              <w:jc w:val="center"/>
              <w:rPr>
                <w:rFonts w:hint="eastAsia" w:ascii="Calibri" w:hAnsi="Calibri" w:cs="Arial"/>
                <w:color w:val="auto"/>
                <w:sz w:val="24"/>
                <w:highlight w:val="yellow"/>
              </w:rPr>
            </w:pPr>
          </w:p>
        </w:tc>
      </w:tr>
    </w:tbl>
    <w:p>
      <w:pPr>
        <w:pStyle w:val="6"/>
        <w:rPr>
          <w:rFonts w:hint="eastAsia" w:ascii="方正仿宋_GBK" w:hAnsi="方正仿宋_GBK" w:eastAsia="方正仿宋_GBK" w:cs="方正仿宋_GBK"/>
          <w:lang w:eastAsia="zh-CN"/>
        </w:rPr>
      </w:pPr>
    </w:p>
    <w:p>
      <w:pPr>
        <w:spacing w:line="360" w:lineRule="auto"/>
        <w:ind w:left="-142"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7、设备运行药剂及电费费用</w:t>
      </w:r>
    </w:p>
    <w:p>
      <w:pPr>
        <w:spacing w:line="360" w:lineRule="auto"/>
        <w:ind w:left="-142"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在养猪场正常生产运营情况下，本设备系统运行药剂加电费费用为每吨</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元，每天系统运行总费用</w:t>
      </w: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rPr>
        <w:t>元，实际成本不</w:t>
      </w:r>
      <w:r>
        <w:rPr>
          <w:rFonts w:hint="eastAsia" w:ascii="方正仿宋_GBK" w:hAnsi="方正仿宋_GBK" w:eastAsia="方正仿宋_GBK" w:cs="方正仿宋_GBK"/>
          <w:color w:val="auto"/>
          <w:sz w:val="28"/>
          <w:szCs w:val="28"/>
          <w:highlight w:val="none"/>
          <w:lang w:val="en-US" w:eastAsia="zh-CN"/>
        </w:rPr>
        <w:t>得</w:t>
      </w:r>
      <w:r>
        <w:rPr>
          <w:rFonts w:hint="eastAsia" w:ascii="方正仿宋_GBK" w:hAnsi="方正仿宋_GBK" w:eastAsia="方正仿宋_GBK" w:cs="方正仿宋_GBK"/>
          <w:color w:val="auto"/>
          <w:sz w:val="28"/>
          <w:szCs w:val="28"/>
          <w:highlight w:val="none"/>
        </w:rPr>
        <w:t>超过预算值的20%。</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yellow"/>
          <w:lang w:val="en-US" w:eastAsia="zh-CN"/>
        </w:rPr>
        <w:t>若设备调试合格后，质保期内实际系统运行费用超过预算值的20%及以上时，超出部分金额从工程质保金中扣除，并且乙方应无条件配合甲方分析原因，并负责处置系统运行费在控制价内。</w:t>
      </w:r>
    </w:p>
    <w:p>
      <w:pPr>
        <w:spacing w:line="360" w:lineRule="auto"/>
        <w:ind w:left="-142"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8、设备系统清单</w:t>
      </w:r>
    </w:p>
    <w:p>
      <w:pPr>
        <w:spacing w:line="360" w:lineRule="auto"/>
        <w:ind w:left="-142" w:firstLine="562" w:firstLineChars="200"/>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见合同所附设备清单</w:t>
      </w:r>
    </w:p>
    <w:p>
      <w:pPr>
        <w:spacing w:before="156" w:beforeLines="50" w:line="360" w:lineRule="auto"/>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第二条 建设工期及保修期</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1、本合同所承包工程设备安装的工期定为</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0日，</w:t>
      </w:r>
      <w:r>
        <w:rPr>
          <w:rFonts w:hint="eastAsia" w:ascii="方正仿宋_GBK" w:hAnsi="方正仿宋_GBK" w:eastAsia="方正仿宋_GBK" w:cs="方正仿宋_GBK"/>
          <w:color w:val="auto"/>
          <w:sz w:val="28"/>
          <w:szCs w:val="28"/>
          <w:highlight w:val="none"/>
          <w:lang w:val="en-US" w:eastAsia="zh-CN"/>
        </w:rPr>
        <w:t>项目试</w:t>
      </w:r>
      <w:r>
        <w:rPr>
          <w:rFonts w:hint="eastAsia" w:ascii="方正仿宋_GBK" w:hAnsi="方正仿宋_GBK" w:eastAsia="方正仿宋_GBK" w:cs="方正仿宋_GBK"/>
          <w:color w:val="auto"/>
          <w:sz w:val="28"/>
          <w:szCs w:val="28"/>
          <w:highlight w:val="none"/>
        </w:rPr>
        <w:t>运行</w:t>
      </w: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0</w:t>
      </w:r>
      <w:r>
        <w:rPr>
          <w:rFonts w:hint="eastAsia" w:ascii="方正仿宋_GBK" w:hAnsi="方正仿宋_GBK" w:eastAsia="方正仿宋_GBK" w:cs="方正仿宋_GBK"/>
          <w:color w:val="auto"/>
          <w:sz w:val="28"/>
          <w:szCs w:val="28"/>
          <w:highlight w:val="none"/>
          <w:lang w:val="en-US" w:eastAsia="zh-CN"/>
        </w:rPr>
        <w:t>日</w:t>
      </w:r>
      <w:r>
        <w:rPr>
          <w:rFonts w:hint="eastAsia" w:ascii="方正仿宋_GBK" w:hAnsi="方正仿宋_GBK" w:eastAsia="方正仿宋_GBK" w:cs="方正仿宋_GBK"/>
          <w:color w:val="auto"/>
          <w:sz w:val="28"/>
          <w:szCs w:val="28"/>
          <w:highlight w:val="none"/>
        </w:rPr>
        <w:t>历天（以上周期不含土建工期）；工期以收到项目预付款及甲方出具的“</w:t>
      </w:r>
      <w:r>
        <w:rPr>
          <w:rFonts w:hint="eastAsia" w:ascii="方正仿宋_GBK" w:hAnsi="方正仿宋_GBK" w:eastAsia="方正仿宋_GBK" w:cs="方正仿宋_GBK"/>
          <w:color w:val="auto"/>
          <w:sz w:val="28"/>
          <w:szCs w:val="28"/>
          <w:highlight w:val="none"/>
          <w:lang w:val="en-US" w:eastAsia="zh-CN"/>
        </w:rPr>
        <w:t>进场施工通知</w:t>
      </w:r>
      <w:r>
        <w:rPr>
          <w:rFonts w:hint="eastAsia" w:ascii="方正仿宋_GBK" w:hAnsi="方正仿宋_GBK" w:eastAsia="方正仿宋_GBK" w:cs="方正仿宋_GBK"/>
          <w:color w:val="auto"/>
          <w:sz w:val="28"/>
          <w:szCs w:val="28"/>
          <w:highlight w:val="none"/>
        </w:rPr>
        <w:t>”之日起开始计算。如遇下列情况，经双方协商，则按实际天数顺延：</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（1）不可抗拒的自然灾害被迫停工或灾后致使不能施工；</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（2）甲方不能按本合同规定付款；</w:t>
      </w:r>
    </w:p>
    <w:p>
      <w:pPr>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（3）露天户外现场施工因天气及现场施工用水电不正常</w:t>
      </w:r>
      <w:r>
        <w:rPr>
          <w:rFonts w:hint="eastAsia" w:ascii="方正仿宋_GBK" w:hAnsi="方正仿宋_GBK" w:eastAsia="方正仿宋_GBK" w:cs="方正仿宋_GBK"/>
          <w:color w:val="auto"/>
          <w:sz w:val="28"/>
          <w:szCs w:val="28"/>
          <w:highlight w:val="none"/>
          <w:lang w:eastAsia="zh-CN"/>
        </w:rPr>
        <w:t>；</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（4）甲方不具备现场安装、调试条件，无法进行正常的安装调试工作；</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（5）在调试过程中，因进水水温低于18℃而无法正常调试时。</w:t>
      </w:r>
    </w:p>
    <w:p>
      <w:pPr>
        <w:spacing w:line="360" w:lineRule="auto"/>
        <w:jc w:val="left"/>
        <w:rPr>
          <w:rFonts w:hint="eastAsia"/>
        </w:rPr>
      </w:pPr>
      <w:r>
        <w:rPr>
          <w:rFonts w:hint="eastAsia" w:ascii="方正仿宋_GBK" w:hAnsi="方正仿宋_GBK" w:eastAsia="方正仿宋_GBK" w:cs="方正仿宋_GBK"/>
          <w:color w:val="auto"/>
          <w:sz w:val="28"/>
          <w:szCs w:val="28"/>
          <w:highlight w:val="none"/>
        </w:rPr>
        <w:t>2、有关质保问题见合同附录质保说明书。</w:t>
      </w:r>
    </w:p>
    <w:p>
      <w:pPr>
        <w:spacing w:line="360" w:lineRule="auto"/>
        <w:jc w:val="left"/>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第三条、工程总造价及付款条件</w:t>
      </w:r>
    </w:p>
    <w:p>
      <w:pPr>
        <w:spacing w:line="360" w:lineRule="auto"/>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1、本工程总造价为人民币</w:t>
      </w:r>
      <w:r>
        <w:rPr>
          <w:rFonts w:hint="eastAsia" w:ascii="方正仿宋_GBK" w:hAnsi="方正仿宋_GBK" w:eastAsia="方正仿宋_GBK" w:cs="方正仿宋_GBK"/>
          <w:b/>
          <w:bCs/>
          <w:color w:val="auto"/>
          <w:sz w:val="28"/>
          <w:szCs w:val="28"/>
          <w:highlight w:val="none"/>
          <w:u w:val="single"/>
          <w:lang w:val="en-US" w:eastAsia="zh-CN"/>
        </w:rPr>
        <w:t xml:space="preserve">       万</w:t>
      </w:r>
      <w:r>
        <w:rPr>
          <w:rFonts w:hint="eastAsia" w:ascii="方正仿宋_GBK" w:hAnsi="方正仿宋_GBK" w:eastAsia="方正仿宋_GBK" w:cs="方正仿宋_GBK"/>
          <w:b/>
          <w:bCs/>
          <w:color w:val="auto"/>
          <w:sz w:val="28"/>
          <w:szCs w:val="28"/>
          <w:highlight w:val="none"/>
          <w:u w:val="single"/>
        </w:rPr>
        <w:t>元整</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b/>
          <w:bCs/>
          <w:color w:val="auto"/>
          <w:sz w:val="28"/>
          <w:szCs w:val="28"/>
          <w:highlight w:val="none"/>
          <w:u w:val="single"/>
        </w:rPr>
        <w:t>￥</w:t>
      </w:r>
      <w:r>
        <w:rPr>
          <w:rFonts w:hint="eastAsia" w:ascii="方正仿宋_GBK" w:hAnsi="方正仿宋_GBK" w:eastAsia="方正仿宋_GBK" w:cs="方正仿宋_GBK"/>
          <w:b/>
          <w:bCs/>
          <w:color w:val="auto"/>
          <w:sz w:val="28"/>
          <w:szCs w:val="28"/>
          <w:highlight w:val="none"/>
          <w:u w:val="single"/>
          <w:lang w:val="en-US" w:eastAsia="zh-CN"/>
        </w:rPr>
        <w:t xml:space="preserve">      </w:t>
      </w:r>
      <w:r>
        <w:rPr>
          <w:rFonts w:hint="eastAsia" w:ascii="方正仿宋_GBK" w:hAnsi="方正仿宋_GBK" w:eastAsia="方正仿宋_GBK" w:cs="方正仿宋_GBK"/>
          <w:b/>
          <w:bCs/>
          <w:color w:val="auto"/>
          <w:sz w:val="28"/>
          <w:szCs w:val="28"/>
          <w:highlight w:val="none"/>
          <w:u w:val="single"/>
        </w:rPr>
        <w:t>.00</w:t>
      </w:r>
      <w:r>
        <w:rPr>
          <w:rFonts w:hint="eastAsia" w:ascii="方正仿宋_GBK" w:hAnsi="方正仿宋_GBK" w:eastAsia="方正仿宋_GBK" w:cs="方正仿宋_GBK"/>
          <w:b/>
          <w:bCs/>
          <w:color w:val="auto"/>
          <w:sz w:val="28"/>
          <w:szCs w:val="28"/>
          <w:highlight w:val="none"/>
          <w:u w:val="single"/>
          <w:lang w:val="en-US" w:eastAsia="zh-CN"/>
        </w:rPr>
        <w:t>万</w:t>
      </w:r>
      <w:r>
        <w:rPr>
          <w:rFonts w:hint="eastAsia" w:ascii="方正仿宋_GBK" w:hAnsi="方正仿宋_GBK" w:eastAsia="方正仿宋_GBK" w:cs="方正仿宋_GBK"/>
          <w:b/>
          <w:bCs/>
          <w:color w:val="auto"/>
          <w:sz w:val="28"/>
          <w:szCs w:val="28"/>
          <w:highlight w:val="none"/>
        </w:rPr>
        <w:t>元</w:t>
      </w:r>
      <w:r>
        <w:rPr>
          <w:rFonts w:hint="eastAsia" w:ascii="方正仿宋_GBK" w:hAnsi="方正仿宋_GBK" w:eastAsia="方正仿宋_GBK" w:cs="方正仿宋_GBK"/>
          <w:color w:val="auto"/>
          <w:sz w:val="28"/>
          <w:szCs w:val="28"/>
          <w:highlight w:val="none"/>
        </w:rPr>
        <w:t>）。本合同</w:t>
      </w:r>
      <w:r>
        <w:rPr>
          <w:rFonts w:hint="eastAsia" w:ascii="方正仿宋_GBK" w:hAnsi="方正仿宋_GBK" w:eastAsia="方正仿宋_GBK" w:cs="方正仿宋_GBK"/>
          <w:color w:val="auto"/>
          <w:sz w:val="28"/>
          <w:szCs w:val="28"/>
          <w:highlight w:val="none"/>
          <w:lang w:val="en-US" w:eastAsia="zh-CN"/>
        </w:rPr>
        <w:t>为单价合同，设备安装完成后，根据现场实际发生的工程量进行结算，单价详见设备报价清单。</w:t>
      </w:r>
    </w:p>
    <w:p>
      <w:pPr>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 、付款方式：</w:t>
      </w:r>
    </w:p>
    <w:tbl>
      <w:tblPr>
        <w:tblStyle w:val="10"/>
        <w:tblpPr w:leftFromText="180" w:rightFromText="180" w:vertAnchor="text" w:tblpXSpec="center" w:tblpY="258"/>
        <w:tblOverlap w:val="never"/>
        <w:tblW w:w="9040" w:type="dxa"/>
        <w:jc w:val="center"/>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904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8410" w:type="dxa"/>
            <w:tcBorders>
              <w:tl2br w:val="nil"/>
              <w:tr2bl w:val="nil"/>
            </w:tcBorders>
            <w:noWrap w:val="0"/>
            <w:vAlign w:val="top"/>
          </w:tcPr>
          <w:p>
            <w:pPr>
              <w:spacing w:line="360" w:lineRule="auto"/>
              <w:ind w:firstLine="660" w:firstLineChars="236"/>
              <w:jc w:val="left"/>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2.1</w:t>
            </w:r>
            <w:r>
              <w:rPr>
                <w:rFonts w:hint="eastAsia" w:ascii="方正仿宋_GBK" w:hAnsi="方正仿宋_GBK" w:eastAsia="方正仿宋_GBK" w:cs="方正仿宋_GBK"/>
                <w:b w:val="0"/>
                <w:bCs w:val="0"/>
                <w:kern w:val="2"/>
                <w:sz w:val="28"/>
                <w:szCs w:val="28"/>
                <w:highlight w:val="none"/>
                <w:lang w:val="en-US" w:eastAsia="zh-CN" w:bidi="ar-SA"/>
              </w:rPr>
              <w:t>乙方收到中选通知书，向甲方支付暂定合同总价的10%做为履约保证金，支付方式采用银行转账。</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2.2乙方收到中选通知书7个工作日内向甲方提交合格土建施工图，并签订合同。合同签订后10个工作日内甲方向乙方支付合同总价的</w:t>
            </w:r>
            <w:r>
              <w:rPr>
                <w:rFonts w:hint="eastAsia" w:ascii="方正仿宋_GBK" w:hAnsi="方正仿宋_GBK" w:eastAsia="方正仿宋_GBK" w:cs="方正仿宋_GBK"/>
                <w:b w:val="0"/>
                <w:bCs w:val="0"/>
                <w:kern w:val="2"/>
                <w:sz w:val="28"/>
                <w:szCs w:val="28"/>
                <w:highlight w:val="yellow"/>
                <w:lang w:val="en-US" w:eastAsia="zh-CN" w:bidi="ar-SA"/>
              </w:rPr>
              <w:t>20%</w:t>
            </w:r>
            <w:r>
              <w:rPr>
                <w:rFonts w:hint="eastAsia" w:ascii="方正仿宋_GBK" w:hAnsi="方正仿宋_GBK" w:eastAsia="方正仿宋_GBK" w:cs="方正仿宋_GBK"/>
                <w:b w:val="0"/>
                <w:bCs w:val="0"/>
                <w:kern w:val="2"/>
                <w:sz w:val="28"/>
                <w:szCs w:val="28"/>
                <w:highlight w:val="none"/>
                <w:lang w:val="en-US" w:eastAsia="zh-CN" w:bidi="ar-SA"/>
              </w:rPr>
              <w:t>作为预付款。</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2.3乙方收到甲方进场通知后10日内全部设备进驻施工现场并正常开展工作10日后，甲方向乙方支付合同总价的20%。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完成合同约定设备及安装工程并调试完毕，甲方支付乙方合同总价的</w:t>
            </w:r>
            <w:r>
              <w:rPr>
                <w:rFonts w:hint="eastAsia" w:ascii="方正仿宋_GBK" w:hAnsi="方正仿宋_GBK" w:eastAsia="方正仿宋_GBK" w:cs="方正仿宋_GBK"/>
                <w:b w:val="0"/>
                <w:bCs w:val="0"/>
                <w:kern w:val="2"/>
                <w:sz w:val="28"/>
                <w:szCs w:val="28"/>
                <w:highlight w:val="yellow"/>
                <w:lang w:val="en-US" w:eastAsia="zh-CN" w:bidi="ar-SA"/>
              </w:rPr>
              <w:t>25%</w:t>
            </w:r>
            <w:r>
              <w:rPr>
                <w:rFonts w:hint="eastAsia" w:ascii="方正仿宋_GBK" w:hAnsi="方正仿宋_GBK" w:eastAsia="方正仿宋_GBK" w:cs="方正仿宋_GBK"/>
                <w:b w:val="0"/>
                <w:bCs w:val="0"/>
                <w:kern w:val="2"/>
                <w:sz w:val="28"/>
                <w:szCs w:val="28"/>
                <w:highlight w:val="none"/>
                <w:lang w:val="en-US" w:eastAsia="zh-CN" w:bidi="ar-SA"/>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2.4项目试运行60日并达到合同约定标准后，乙方向甲方申请对工程设备和安装、以及各项出水指标、经济性能指标进行综合验收，综合验收合格后7个工作日内，甲方向乙方支付第四期工程款，即合同总价的30%，并无息退还履约保证金。</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325" w:hRule="atLeast"/>
          <w:jc w:val="center"/>
        </w:trPr>
        <w:tc>
          <w:tcPr>
            <w:tcW w:w="841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方正仿宋_GBK" w:hAnsi="方正仿宋_GBK" w:eastAsia="方正仿宋_GBK" w:cs="方正仿宋_GBK"/>
                <w:b w:val="0"/>
                <w:bCs w:val="0"/>
                <w:kern w:val="2"/>
                <w:sz w:val="28"/>
                <w:szCs w:val="28"/>
                <w:highlight w:val="none"/>
                <w:lang w:val="en-US" w:eastAsia="zh-CN" w:bidi="ar-SA"/>
              </w:rPr>
            </w:pPr>
            <w:r>
              <w:rPr>
                <w:rFonts w:hint="eastAsia" w:ascii="方正仿宋_GBK" w:hAnsi="方正仿宋_GBK" w:eastAsia="方正仿宋_GBK" w:cs="方正仿宋_GBK"/>
                <w:b w:val="0"/>
                <w:bCs w:val="0"/>
                <w:kern w:val="2"/>
                <w:sz w:val="28"/>
                <w:szCs w:val="28"/>
                <w:highlight w:val="none"/>
                <w:lang w:val="en-US" w:eastAsia="zh-CN" w:bidi="ar-SA"/>
              </w:rPr>
              <w:t>2.5项目工程竣工合格之日起两年后，若无质量问题，甲方将支付合同总价的5%剩余工程款（质保金）给乙方。</w:t>
            </w:r>
          </w:p>
        </w:tc>
      </w:tr>
    </w:tbl>
    <w:p>
      <w:pPr>
        <w:spacing w:line="360" w:lineRule="auto"/>
        <w:ind w:firstLine="660" w:firstLineChars="236"/>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因甲方管理不善等原因造成的设备损坏，不属于质保范围，但乙方仍有责任为其检修或更换，甲方也须支付相应修理或更换费用。</w:t>
      </w:r>
    </w:p>
    <w:p>
      <w:pPr>
        <w:spacing w:line="360" w:lineRule="auto"/>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第四条、工程竣工验收及调试达标验收</w:t>
      </w:r>
    </w:p>
    <w:p>
      <w:pPr>
        <w:spacing w:line="360" w:lineRule="auto"/>
        <w:jc w:val="left"/>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1、工程竣工以本工程</w:t>
      </w:r>
      <w:r>
        <w:rPr>
          <w:rFonts w:hint="eastAsia" w:ascii="方正仿宋_GBK" w:hAnsi="方正仿宋_GBK" w:eastAsia="方正仿宋_GBK" w:cs="方正仿宋_GBK"/>
          <w:color w:val="auto"/>
          <w:sz w:val="28"/>
          <w:szCs w:val="28"/>
          <w:highlight w:val="none"/>
          <w:lang w:val="en-US" w:eastAsia="zh-CN"/>
        </w:rPr>
        <w:t>验收合格</w:t>
      </w:r>
      <w:r>
        <w:rPr>
          <w:rFonts w:hint="eastAsia" w:ascii="方正仿宋_GBK" w:hAnsi="方正仿宋_GBK" w:eastAsia="方正仿宋_GBK" w:cs="方正仿宋_GBK"/>
          <w:color w:val="auto"/>
          <w:sz w:val="28"/>
          <w:szCs w:val="28"/>
          <w:highlight w:val="none"/>
        </w:rPr>
        <w:t>之日起为实际竣工日期，在工程完成施工安装后，由乙方提出施工安装竣工验收申请报告，由甲方组织人员进行施工安装竣工验收，并在竣工报告上予以签字确认，签字之日起即为工程施工安装竣工日。在工程</w:t>
      </w:r>
      <w:r>
        <w:rPr>
          <w:rFonts w:hint="eastAsia" w:ascii="方正仿宋_GBK" w:hAnsi="方正仿宋_GBK" w:eastAsia="方正仿宋_GBK" w:cs="方正仿宋_GBK"/>
          <w:color w:val="auto"/>
          <w:sz w:val="28"/>
          <w:szCs w:val="28"/>
          <w:highlight w:val="none"/>
          <w:lang w:val="en-US" w:eastAsia="zh-CN"/>
        </w:rPr>
        <w:t>试运行合格</w:t>
      </w:r>
      <w:r>
        <w:rPr>
          <w:rFonts w:hint="eastAsia" w:ascii="方正仿宋_GBK" w:hAnsi="方正仿宋_GBK" w:eastAsia="方正仿宋_GBK" w:cs="方正仿宋_GBK"/>
          <w:color w:val="auto"/>
          <w:sz w:val="28"/>
          <w:szCs w:val="28"/>
          <w:highlight w:val="none"/>
        </w:rPr>
        <w:t>并由乙方提出竣工验收申请报告后五日内，甲方应组织人员进行验收</w:t>
      </w:r>
      <w:r>
        <w:rPr>
          <w:rFonts w:hint="eastAsia" w:ascii="方正仿宋_GBK" w:hAnsi="方正仿宋_GBK" w:eastAsia="方正仿宋_GBK" w:cs="方正仿宋_GBK"/>
          <w:color w:val="auto"/>
          <w:sz w:val="28"/>
          <w:szCs w:val="28"/>
          <w:highlight w:val="none"/>
          <w:lang w:eastAsia="zh-CN"/>
        </w:rPr>
        <w:t>。</w:t>
      </w:r>
    </w:p>
    <w:p>
      <w:pPr>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2、工程竣工后，乙方应及时提请进行</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水处理调试，并就调试工作所需由甲方所配备的人员及工作条件，进行检查确认，确保调试工作的顺利进行，早日达到环保出水要求。</w:t>
      </w:r>
    </w:p>
    <w:p>
      <w:pPr>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3、在调试过程中，乙方需对甲方配备的调试人员进行设备、设施的操作和日常管理等进行免费操作培训，并提供相应的操作手册。</w:t>
      </w:r>
    </w:p>
    <w:p>
      <w:pPr>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4、在</w:t>
      </w:r>
      <w:r>
        <w:rPr>
          <w:rFonts w:hint="eastAsia" w:ascii="方正仿宋_GBK" w:hAnsi="方正仿宋_GBK" w:eastAsia="方正仿宋_GBK" w:cs="方正仿宋_GBK"/>
          <w:color w:val="auto"/>
          <w:sz w:val="28"/>
          <w:szCs w:val="28"/>
          <w:highlight w:val="none"/>
          <w:lang w:val="en-US" w:eastAsia="zh-CN"/>
        </w:rPr>
        <w:t>试运行</w:t>
      </w:r>
      <w:r>
        <w:rPr>
          <w:rFonts w:hint="eastAsia" w:ascii="方正仿宋_GBK" w:hAnsi="方正仿宋_GBK" w:eastAsia="方正仿宋_GBK" w:cs="方正仿宋_GBK"/>
          <w:color w:val="auto"/>
          <w:sz w:val="28"/>
          <w:szCs w:val="28"/>
          <w:highlight w:val="none"/>
        </w:rPr>
        <w:t>完成后，由乙方提出对项目进行第三方出水检测，甲方应在</w:t>
      </w:r>
      <w:r>
        <w:rPr>
          <w:rFonts w:hint="eastAsia" w:ascii="方正仿宋_GBK" w:hAnsi="方正仿宋_GBK" w:eastAsia="方正仿宋_GBK" w:cs="方正仿宋_GBK"/>
          <w:color w:val="auto"/>
          <w:sz w:val="28"/>
          <w:szCs w:val="28"/>
          <w:highlight w:val="none"/>
          <w:lang w:val="en-US" w:eastAsia="zh-CN"/>
        </w:rPr>
        <w:t>十个工作</w:t>
      </w:r>
      <w:r>
        <w:rPr>
          <w:rFonts w:hint="eastAsia" w:ascii="方正仿宋_GBK" w:hAnsi="方正仿宋_GBK" w:eastAsia="方正仿宋_GBK" w:cs="方正仿宋_GBK"/>
          <w:color w:val="auto"/>
          <w:sz w:val="28"/>
          <w:szCs w:val="28"/>
          <w:highlight w:val="none"/>
        </w:rPr>
        <w:t>日内委托第三方对处理后所排放的出水进行检测，当第三方检测出水达到本合同规定的排放标准后，即通过</w:t>
      </w:r>
      <w:r>
        <w:rPr>
          <w:rFonts w:hint="eastAsia" w:ascii="方正仿宋_GBK" w:hAnsi="方正仿宋_GBK" w:eastAsia="方正仿宋_GBK" w:cs="方正仿宋_GBK"/>
          <w:color w:val="auto"/>
          <w:sz w:val="28"/>
          <w:szCs w:val="28"/>
          <w:highlight w:val="none"/>
          <w:lang w:val="en-US" w:eastAsia="zh-CN"/>
        </w:rPr>
        <w:t>试运行</w:t>
      </w:r>
      <w:r>
        <w:rPr>
          <w:rFonts w:hint="eastAsia" w:ascii="方正仿宋_GBK" w:hAnsi="方正仿宋_GBK" w:eastAsia="方正仿宋_GBK" w:cs="方正仿宋_GBK"/>
          <w:color w:val="auto"/>
          <w:sz w:val="28"/>
          <w:szCs w:val="28"/>
          <w:highlight w:val="none"/>
        </w:rPr>
        <w:t>达标验收。本项目调试工作也顺利完成，交由甲方单独进行运行管理。第三方检测的费用由甲方支付。</w:t>
      </w:r>
    </w:p>
    <w:p>
      <w:pPr>
        <w:ind w:firstLine="565" w:firstLineChars="202"/>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在甲方</w:t>
      </w:r>
      <w:r>
        <w:rPr>
          <w:rFonts w:hint="eastAsia" w:ascii="方正仿宋_GBK" w:hAnsi="方正仿宋_GBK" w:eastAsia="方正仿宋_GBK" w:cs="方正仿宋_GBK"/>
          <w:color w:val="auto"/>
          <w:sz w:val="28"/>
          <w:szCs w:val="28"/>
          <w:highlight w:val="none"/>
          <w:lang w:val="en-US" w:eastAsia="zh-CN"/>
        </w:rPr>
        <w:t>沼液</w:t>
      </w:r>
      <w:r>
        <w:rPr>
          <w:rFonts w:hint="eastAsia" w:ascii="方正仿宋_GBK" w:hAnsi="方正仿宋_GBK" w:eastAsia="方正仿宋_GBK" w:cs="方正仿宋_GBK"/>
          <w:color w:val="auto"/>
          <w:sz w:val="28"/>
          <w:szCs w:val="28"/>
          <w:highlight w:val="none"/>
        </w:rPr>
        <w:t>水量不足而造成处理系统进水量不足，未能达到设计处理量要求时，不妨碍本项目的验收和向乙方正常支付合同规定的款项。</w:t>
      </w:r>
    </w:p>
    <w:p>
      <w:pPr>
        <w:spacing w:line="360" w:lineRule="auto"/>
        <w:jc w:val="left"/>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第五条、双方责任与义务</w:t>
      </w:r>
    </w:p>
    <w:p>
      <w:pPr>
        <w:spacing w:line="360" w:lineRule="auto"/>
        <w:outlineLvl w:val="0"/>
        <w:rPr>
          <w:rFonts w:hint="eastAsia" w:ascii="方正仿宋_GBK" w:hAnsi="方正仿宋_GBK" w:eastAsia="方正仿宋_GBK" w:cs="方正仿宋_GBK"/>
          <w:b/>
          <w:bCs/>
          <w:color w:val="auto"/>
          <w:kern w:val="16"/>
          <w:sz w:val="28"/>
          <w:szCs w:val="28"/>
          <w:highlight w:val="none"/>
        </w:rPr>
      </w:pPr>
      <w:r>
        <w:rPr>
          <w:rFonts w:hint="eastAsia" w:ascii="方正仿宋_GBK" w:hAnsi="方正仿宋_GBK" w:eastAsia="方正仿宋_GBK" w:cs="方正仿宋_GBK"/>
          <w:b/>
          <w:bCs/>
          <w:color w:val="auto"/>
          <w:kern w:val="16"/>
          <w:sz w:val="28"/>
          <w:szCs w:val="28"/>
          <w:highlight w:val="none"/>
        </w:rPr>
        <w:t xml:space="preserve">  甲方责任</w:t>
      </w:r>
      <w:r>
        <w:rPr>
          <w:rFonts w:hint="eastAsia" w:ascii="方正仿宋_GBK" w:hAnsi="方正仿宋_GBK" w:eastAsia="方正仿宋_GBK" w:cs="方正仿宋_GBK"/>
          <w:b/>
          <w:color w:val="auto"/>
          <w:sz w:val="28"/>
          <w:szCs w:val="28"/>
          <w:highlight w:val="none"/>
        </w:rPr>
        <w:t>与义务</w:t>
      </w:r>
    </w:p>
    <w:p>
      <w:pPr>
        <w:tabs>
          <w:tab w:val="left" w:pos="2100"/>
        </w:tabs>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1、甲方负责所有土建工程的建设及原有土建工程的改造及修复，和其他必要的土建工程。甲方严格按照乙方所出具的施工图进行施工，否则所引起的工程质量问题及损失由甲方承担。</w:t>
      </w:r>
    </w:p>
    <w:p>
      <w:pPr>
        <w:tabs>
          <w:tab w:val="left" w:pos="2100"/>
        </w:tabs>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2、甲方对乙方提供的材料、产品进行质量监督。</w:t>
      </w:r>
    </w:p>
    <w:p>
      <w:pPr>
        <w:tabs>
          <w:tab w:val="left" w:pos="2100"/>
        </w:tabs>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3、甲方监督乙方工程质量、进度和安全生产，发现问题，甲方有权纠正。</w:t>
      </w:r>
    </w:p>
    <w:p>
      <w:pPr>
        <w:tabs>
          <w:tab w:val="left" w:pos="2100"/>
        </w:tabs>
        <w:spacing w:line="360" w:lineRule="auto"/>
        <w:rPr>
          <w:rFonts w:hint="eastAsia" w:ascii="方正仿宋_GBK" w:hAnsi="方正仿宋_GBK" w:eastAsia="方正仿宋_GBK" w:cs="方正仿宋_GBK"/>
          <w:bCs/>
          <w:color w:val="auto"/>
          <w:kern w:val="16"/>
          <w:sz w:val="28"/>
          <w:szCs w:val="28"/>
          <w:highlight w:val="none"/>
        </w:rPr>
      </w:pPr>
      <w:r>
        <w:rPr>
          <w:rFonts w:hint="eastAsia" w:ascii="方正仿宋_GBK" w:hAnsi="方正仿宋_GBK" w:eastAsia="方正仿宋_GBK" w:cs="方正仿宋_GBK"/>
          <w:color w:val="auto"/>
          <w:sz w:val="28"/>
          <w:szCs w:val="28"/>
          <w:highlight w:val="none"/>
        </w:rPr>
        <w:t>4</w:t>
      </w:r>
      <w:r>
        <w:rPr>
          <w:rFonts w:hint="eastAsia" w:ascii="方正仿宋_GBK" w:hAnsi="方正仿宋_GBK" w:eastAsia="方正仿宋_GBK" w:cs="方正仿宋_GBK"/>
          <w:bCs/>
          <w:color w:val="auto"/>
          <w:kern w:val="16"/>
          <w:sz w:val="28"/>
          <w:szCs w:val="28"/>
          <w:highlight w:val="none"/>
        </w:rPr>
        <w:t>、提供现场施工、材料加工制作及材料堆放等所需的场地。</w:t>
      </w:r>
    </w:p>
    <w:p>
      <w:pPr>
        <w:tabs>
          <w:tab w:val="left" w:pos="2100"/>
        </w:tabs>
        <w:spacing w:line="360" w:lineRule="auto"/>
        <w:rPr>
          <w:rFonts w:hint="eastAsia" w:ascii="方正仿宋_GBK" w:hAnsi="方正仿宋_GBK" w:eastAsia="方正仿宋_GBK" w:cs="方正仿宋_GBK"/>
          <w:bCs/>
          <w:color w:val="auto"/>
          <w:kern w:val="16"/>
          <w:sz w:val="28"/>
          <w:szCs w:val="28"/>
          <w:highlight w:val="none"/>
        </w:rPr>
      </w:pPr>
      <w:r>
        <w:rPr>
          <w:rFonts w:hint="eastAsia" w:ascii="方正仿宋_GBK" w:hAnsi="方正仿宋_GBK" w:eastAsia="方正仿宋_GBK" w:cs="方正仿宋_GBK"/>
          <w:color w:val="auto"/>
          <w:sz w:val="28"/>
          <w:szCs w:val="28"/>
          <w:highlight w:val="none"/>
        </w:rPr>
        <w:t>5</w:t>
      </w:r>
      <w:r>
        <w:rPr>
          <w:rFonts w:hint="eastAsia" w:ascii="方正仿宋_GBK" w:hAnsi="方正仿宋_GBK" w:eastAsia="方正仿宋_GBK" w:cs="方正仿宋_GBK"/>
          <w:bCs/>
          <w:color w:val="auto"/>
          <w:kern w:val="16"/>
          <w:sz w:val="28"/>
          <w:szCs w:val="28"/>
          <w:highlight w:val="none"/>
        </w:rPr>
        <w:t>、按要求铺设</w:t>
      </w:r>
      <w:r>
        <w:rPr>
          <w:rFonts w:hint="eastAsia" w:ascii="方正仿宋_GBK" w:hAnsi="方正仿宋_GBK" w:eastAsia="方正仿宋_GBK" w:cs="方正仿宋_GBK"/>
          <w:bCs/>
          <w:color w:val="auto"/>
          <w:kern w:val="16"/>
          <w:sz w:val="28"/>
          <w:szCs w:val="28"/>
          <w:highlight w:val="none"/>
          <w:lang w:val="en-US" w:eastAsia="zh-CN"/>
        </w:rPr>
        <w:t>沼液</w:t>
      </w:r>
      <w:r>
        <w:rPr>
          <w:rFonts w:hint="eastAsia" w:ascii="方正仿宋_GBK" w:hAnsi="方正仿宋_GBK" w:eastAsia="方正仿宋_GBK" w:cs="方正仿宋_GBK"/>
          <w:bCs/>
          <w:color w:val="auto"/>
          <w:kern w:val="16"/>
          <w:sz w:val="28"/>
          <w:szCs w:val="28"/>
          <w:highlight w:val="none"/>
        </w:rPr>
        <w:t>水处理站出口后的排放水管路至排</w:t>
      </w:r>
      <w:r>
        <w:rPr>
          <w:rFonts w:hint="eastAsia" w:ascii="方正仿宋_GBK" w:hAnsi="方正仿宋_GBK" w:eastAsia="方正仿宋_GBK" w:cs="方正仿宋_GBK"/>
          <w:bCs/>
          <w:color w:val="auto"/>
          <w:kern w:val="16"/>
          <w:sz w:val="28"/>
          <w:szCs w:val="28"/>
          <w:highlight w:val="none"/>
          <w:lang w:val="en-US" w:eastAsia="zh-CN"/>
        </w:rPr>
        <w:t>放位置</w:t>
      </w:r>
      <w:r>
        <w:rPr>
          <w:rFonts w:hint="eastAsia" w:ascii="方正仿宋_GBK" w:hAnsi="方正仿宋_GBK" w:eastAsia="方正仿宋_GBK" w:cs="方正仿宋_GBK"/>
          <w:bCs/>
          <w:color w:val="auto"/>
          <w:kern w:val="16"/>
          <w:sz w:val="28"/>
          <w:szCs w:val="28"/>
          <w:highlight w:val="none"/>
        </w:rPr>
        <w:t>。</w:t>
      </w:r>
    </w:p>
    <w:p>
      <w:pPr>
        <w:tabs>
          <w:tab w:val="left" w:pos="2100"/>
        </w:tabs>
        <w:spacing w:line="360" w:lineRule="auto"/>
        <w:rPr>
          <w:rFonts w:hint="eastAsia" w:ascii="方正仿宋_GBK" w:hAnsi="方正仿宋_GBK" w:eastAsia="方正仿宋_GBK" w:cs="方正仿宋_GBK"/>
          <w:bCs/>
          <w:color w:val="auto"/>
          <w:kern w:val="16"/>
          <w:sz w:val="28"/>
          <w:szCs w:val="28"/>
          <w:highlight w:val="none"/>
        </w:rPr>
      </w:pPr>
      <w:r>
        <w:rPr>
          <w:rFonts w:hint="eastAsia" w:ascii="方正仿宋_GBK" w:hAnsi="方正仿宋_GBK" w:eastAsia="方正仿宋_GBK" w:cs="方正仿宋_GBK"/>
          <w:color w:val="auto"/>
          <w:sz w:val="28"/>
          <w:szCs w:val="28"/>
          <w:highlight w:val="none"/>
        </w:rPr>
        <w:t>6</w:t>
      </w:r>
      <w:r>
        <w:rPr>
          <w:rFonts w:hint="eastAsia" w:ascii="方正仿宋_GBK" w:hAnsi="方正仿宋_GBK" w:eastAsia="方正仿宋_GBK" w:cs="方正仿宋_GBK"/>
          <w:bCs/>
          <w:color w:val="auto"/>
          <w:kern w:val="16"/>
          <w:sz w:val="28"/>
          <w:szCs w:val="28"/>
          <w:highlight w:val="none"/>
        </w:rPr>
        <w:t>、甲方负责当地政府等各个部门的协调工作,乙方提供必要的技术支持。</w:t>
      </w:r>
    </w:p>
    <w:p>
      <w:pPr>
        <w:tabs>
          <w:tab w:val="left" w:pos="2100"/>
        </w:tabs>
        <w:spacing w:line="360" w:lineRule="auto"/>
        <w:rPr>
          <w:rFonts w:hint="eastAsia" w:ascii="方正仿宋_GBK" w:hAnsi="方正仿宋_GBK" w:eastAsia="方正仿宋_GBK" w:cs="方正仿宋_GBK"/>
          <w:bCs/>
          <w:color w:val="auto"/>
          <w:kern w:val="16"/>
          <w:sz w:val="28"/>
          <w:szCs w:val="28"/>
          <w:highlight w:val="none"/>
        </w:rPr>
      </w:pPr>
      <w:r>
        <w:rPr>
          <w:rFonts w:hint="eastAsia" w:ascii="方正仿宋_GBK" w:hAnsi="方正仿宋_GBK" w:eastAsia="方正仿宋_GBK" w:cs="方正仿宋_GBK"/>
          <w:bCs/>
          <w:color w:val="auto"/>
          <w:kern w:val="16"/>
          <w:sz w:val="28"/>
          <w:szCs w:val="28"/>
          <w:highlight w:val="none"/>
        </w:rPr>
        <w:t>7、甲方应安排专职人员管理</w:t>
      </w:r>
      <w:r>
        <w:rPr>
          <w:rFonts w:hint="eastAsia" w:ascii="方正仿宋_GBK" w:hAnsi="方正仿宋_GBK" w:eastAsia="方正仿宋_GBK" w:cs="方正仿宋_GBK"/>
          <w:bCs/>
          <w:color w:val="auto"/>
          <w:kern w:val="16"/>
          <w:sz w:val="28"/>
          <w:szCs w:val="28"/>
          <w:highlight w:val="none"/>
          <w:lang w:val="en-US" w:eastAsia="zh-CN"/>
        </w:rPr>
        <w:t>沼液</w:t>
      </w:r>
      <w:r>
        <w:rPr>
          <w:rFonts w:hint="eastAsia" w:ascii="方正仿宋_GBK" w:hAnsi="方正仿宋_GBK" w:eastAsia="方正仿宋_GBK" w:cs="方正仿宋_GBK"/>
          <w:bCs/>
          <w:color w:val="auto"/>
          <w:kern w:val="16"/>
          <w:sz w:val="28"/>
          <w:szCs w:val="28"/>
          <w:highlight w:val="none"/>
        </w:rPr>
        <w:t>水工程完工后的运营，严格按乙方操作规程进行操作，否则出现异常由甲方承担。</w:t>
      </w:r>
    </w:p>
    <w:p>
      <w:pPr>
        <w:tabs>
          <w:tab w:val="left" w:pos="2100"/>
        </w:tabs>
        <w:spacing w:line="360" w:lineRule="auto"/>
        <w:rPr>
          <w:rFonts w:hint="eastAsia" w:ascii="方正仿宋_GBK" w:hAnsi="方正仿宋_GBK" w:eastAsia="方正仿宋_GBK" w:cs="方正仿宋_GBK"/>
          <w:bCs/>
          <w:color w:val="auto"/>
          <w:kern w:val="16"/>
          <w:sz w:val="28"/>
          <w:szCs w:val="28"/>
          <w:highlight w:val="none"/>
        </w:rPr>
      </w:pPr>
      <w:r>
        <w:rPr>
          <w:rFonts w:hint="eastAsia" w:ascii="方正仿宋_GBK" w:hAnsi="方正仿宋_GBK" w:eastAsia="方正仿宋_GBK" w:cs="方正仿宋_GBK"/>
          <w:color w:val="auto"/>
          <w:sz w:val="28"/>
          <w:szCs w:val="28"/>
          <w:highlight w:val="none"/>
        </w:rPr>
        <w:t>8</w:t>
      </w:r>
      <w:r>
        <w:rPr>
          <w:rFonts w:hint="eastAsia" w:ascii="方正仿宋_GBK" w:hAnsi="方正仿宋_GBK" w:eastAsia="方正仿宋_GBK" w:cs="方正仿宋_GBK"/>
          <w:bCs/>
          <w:color w:val="auto"/>
          <w:kern w:val="16"/>
          <w:sz w:val="28"/>
          <w:szCs w:val="28"/>
          <w:highlight w:val="none"/>
        </w:rPr>
        <w:t>、</w:t>
      </w:r>
      <w:r>
        <w:rPr>
          <w:rFonts w:hint="eastAsia" w:ascii="方正仿宋_GBK" w:hAnsi="方正仿宋_GBK" w:eastAsia="方正仿宋_GBK" w:cs="方正仿宋_GBK"/>
          <w:color w:val="auto"/>
          <w:sz w:val="28"/>
          <w:szCs w:val="28"/>
          <w:highlight w:val="none"/>
        </w:rPr>
        <w:t>安排</w:t>
      </w:r>
      <w:r>
        <w:rPr>
          <w:rFonts w:hint="eastAsia" w:ascii="方正仿宋_GBK" w:hAnsi="方正仿宋_GBK" w:eastAsia="方正仿宋_GBK" w:cs="方正仿宋_GBK"/>
          <w:bCs/>
          <w:color w:val="auto"/>
          <w:kern w:val="16"/>
          <w:sz w:val="28"/>
          <w:szCs w:val="28"/>
          <w:highlight w:val="none"/>
        </w:rPr>
        <w:t>合格人员对环保处理系统进行管理并于工程调试前在现场操作，保守技术秘密，未经乙方允许不得将工程的设计、施工、调试、运行等资料交给第三方使用，否则乙方有权追究甲方的责任。</w:t>
      </w:r>
    </w:p>
    <w:p>
      <w:pPr>
        <w:spacing w:line="360" w:lineRule="auto"/>
        <w:outlineLvl w:val="0"/>
        <w:rPr>
          <w:rFonts w:hint="eastAsia" w:ascii="方正仿宋_GBK" w:hAnsi="方正仿宋_GBK" w:eastAsia="方正仿宋_GBK" w:cs="方正仿宋_GBK"/>
          <w:b/>
          <w:bCs/>
          <w:color w:val="auto"/>
          <w:kern w:val="16"/>
          <w:sz w:val="28"/>
          <w:szCs w:val="28"/>
          <w:highlight w:val="none"/>
        </w:rPr>
      </w:pPr>
      <w:r>
        <w:rPr>
          <w:rFonts w:hint="eastAsia" w:ascii="方正仿宋_GBK" w:hAnsi="方正仿宋_GBK" w:eastAsia="方正仿宋_GBK" w:cs="方正仿宋_GBK"/>
          <w:b/>
          <w:bCs/>
          <w:color w:val="auto"/>
          <w:kern w:val="16"/>
          <w:sz w:val="28"/>
          <w:szCs w:val="28"/>
          <w:highlight w:val="none"/>
        </w:rPr>
        <w:t xml:space="preserve">  </w:t>
      </w:r>
      <w:r>
        <w:rPr>
          <w:rFonts w:hint="eastAsia" w:ascii="方正仿宋_GBK" w:hAnsi="方正仿宋_GBK" w:eastAsia="方正仿宋_GBK" w:cs="方正仿宋_GBK"/>
          <w:b/>
          <w:bCs/>
          <w:color w:val="auto"/>
          <w:kern w:val="16"/>
          <w:sz w:val="28"/>
          <w:szCs w:val="28"/>
          <w:highlight w:val="none"/>
          <w:lang w:val="en-US" w:eastAsia="zh-CN"/>
        </w:rPr>
        <w:t>第六条、</w:t>
      </w:r>
      <w:r>
        <w:rPr>
          <w:rFonts w:hint="eastAsia" w:ascii="方正仿宋_GBK" w:hAnsi="方正仿宋_GBK" w:eastAsia="方正仿宋_GBK" w:cs="方正仿宋_GBK"/>
          <w:b/>
          <w:bCs/>
          <w:color w:val="auto"/>
          <w:kern w:val="16"/>
          <w:sz w:val="28"/>
          <w:szCs w:val="28"/>
          <w:highlight w:val="none"/>
        </w:rPr>
        <w:t>乙方责任</w:t>
      </w:r>
      <w:r>
        <w:rPr>
          <w:rFonts w:hint="eastAsia" w:ascii="方正仿宋_GBK" w:hAnsi="方正仿宋_GBK" w:eastAsia="方正仿宋_GBK" w:cs="方正仿宋_GBK"/>
          <w:b/>
          <w:color w:val="auto"/>
          <w:sz w:val="28"/>
          <w:szCs w:val="28"/>
          <w:highlight w:val="none"/>
        </w:rPr>
        <w:t>与义务</w:t>
      </w:r>
    </w:p>
    <w:p>
      <w:pPr>
        <w:tabs>
          <w:tab w:val="left" w:pos="360"/>
        </w:tabs>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1、按期保质保量完成废水系统设备安装，工程调试(调试由乙方技术指导,甲方派操作人员进行操作)。</w:t>
      </w:r>
    </w:p>
    <w:p>
      <w:pPr>
        <w:tabs>
          <w:tab w:val="left" w:pos="2100"/>
        </w:tabs>
        <w:spacing w:line="360" w:lineRule="auto"/>
        <w:rPr>
          <w:rFonts w:hint="eastAsia" w:ascii="方正仿宋_GBK" w:hAnsi="方正仿宋_GBK" w:eastAsia="方正仿宋_GBK" w:cs="方正仿宋_GBK"/>
          <w:bCs/>
          <w:color w:val="auto"/>
          <w:kern w:val="16"/>
          <w:sz w:val="28"/>
          <w:szCs w:val="28"/>
          <w:highlight w:val="none"/>
        </w:rPr>
      </w:pPr>
      <w:r>
        <w:rPr>
          <w:rFonts w:hint="eastAsia" w:ascii="方正仿宋_GBK" w:hAnsi="方正仿宋_GBK" w:eastAsia="方正仿宋_GBK" w:cs="方正仿宋_GBK"/>
          <w:color w:val="auto"/>
          <w:sz w:val="28"/>
          <w:szCs w:val="28"/>
          <w:highlight w:val="none"/>
        </w:rPr>
        <w:t>2、</w:t>
      </w:r>
      <w:r>
        <w:rPr>
          <w:rFonts w:hint="eastAsia" w:ascii="方正仿宋_GBK" w:hAnsi="方正仿宋_GBK" w:eastAsia="方正仿宋_GBK" w:cs="方正仿宋_GBK"/>
          <w:bCs/>
          <w:color w:val="auto"/>
          <w:kern w:val="16"/>
          <w:sz w:val="28"/>
          <w:szCs w:val="28"/>
          <w:highlight w:val="none"/>
        </w:rPr>
        <w:t>安装工程竣工后，在工艺调试期间对甲方操作人员进行岗前培训，并向甲方提供本</w:t>
      </w:r>
      <w:r>
        <w:rPr>
          <w:rFonts w:hint="eastAsia" w:ascii="方正仿宋_GBK" w:hAnsi="方正仿宋_GBK" w:eastAsia="方正仿宋_GBK" w:cs="方正仿宋_GBK"/>
          <w:bCs/>
          <w:color w:val="auto"/>
          <w:kern w:val="16"/>
          <w:sz w:val="28"/>
          <w:szCs w:val="28"/>
          <w:highlight w:val="none"/>
          <w:lang w:val="en-US" w:eastAsia="zh-CN"/>
        </w:rPr>
        <w:t>沼液</w:t>
      </w:r>
      <w:r>
        <w:rPr>
          <w:rFonts w:hint="eastAsia" w:ascii="方正仿宋_GBK" w:hAnsi="方正仿宋_GBK" w:eastAsia="方正仿宋_GBK" w:cs="方正仿宋_GBK"/>
          <w:bCs/>
          <w:color w:val="auto"/>
          <w:kern w:val="16"/>
          <w:sz w:val="28"/>
          <w:szCs w:val="28"/>
          <w:highlight w:val="none"/>
        </w:rPr>
        <w:t>水处理站的相关操作指导书。</w:t>
      </w:r>
    </w:p>
    <w:p>
      <w:pPr>
        <w:tabs>
          <w:tab w:val="left" w:pos="2100"/>
        </w:tabs>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3、乙方必须严格按</w:t>
      </w:r>
      <w:r>
        <w:rPr>
          <w:rFonts w:hint="eastAsia" w:ascii="方正仿宋_GBK" w:hAnsi="方正仿宋_GBK" w:eastAsia="方正仿宋_GBK" w:cs="方正仿宋_GBK"/>
          <w:bCs/>
          <w:color w:val="auto"/>
          <w:sz w:val="28"/>
          <w:szCs w:val="28"/>
          <w:highlight w:val="none"/>
        </w:rPr>
        <w:t>规程</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bCs/>
          <w:color w:val="auto"/>
          <w:sz w:val="28"/>
          <w:szCs w:val="28"/>
          <w:highlight w:val="none"/>
        </w:rPr>
        <w:t>规范</w:t>
      </w:r>
      <w:r>
        <w:rPr>
          <w:rFonts w:hint="eastAsia" w:ascii="方正仿宋_GBK" w:hAnsi="方正仿宋_GBK" w:eastAsia="方正仿宋_GBK" w:cs="方正仿宋_GBK"/>
          <w:color w:val="auto"/>
          <w:sz w:val="28"/>
          <w:szCs w:val="28"/>
          <w:highlight w:val="none"/>
        </w:rPr>
        <w:t>施工，在施工过程中由于自身原因造成的一切安全事故</w:t>
      </w:r>
      <w:r>
        <w:rPr>
          <w:rFonts w:hint="eastAsia" w:ascii="方正仿宋_GBK" w:hAnsi="方正仿宋_GBK" w:eastAsia="方正仿宋_GBK" w:cs="方正仿宋_GBK"/>
          <w:color w:val="auto"/>
          <w:sz w:val="28"/>
          <w:szCs w:val="28"/>
          <w:highlight w:val="none"/>
          <w:lang w:eastAsia="zh-CN"/>
        </w:rPr>
        <w:t>，包括对甲方、乙方、第三方造成的人身、财产损害</w:t>
      </w:r>
      <w:r>
        <w:rPr>
          <w:rFonts w:hint="eastAsia" w:ascii="方正仿宋_GBK" w:hAnsi="方正仿宋_GBK" w:eastAsia="方正仿宋_GBK" w:cs="方正仿宋_GBK"/>
          <w:color w:val="auto"/>
          <w:sz w:val="28"/>
          <w:szCs w:val="28"/>
          <w:highlight w:val="none"/>
        </w:rPr>
        <w:t>，其</w:t>
      </w:r>
      <w:r>
        <w:rPr>
          <w:rFonts w:hint="eastAsia" w:ascii="方正仿宋_GBK" w:hAnsi="方正仿宋_GBK" w:eastAsia="方正仿宋_GBK" w:cs="方正仿宋_GBK"/>
          <w:color w:val="auto"/>
          <w:sz w:val="28"/>
          <w:szCs w:val="28"/>
          <w:highlight w:val="none"/>
          <w:lang w:eastAsia="zh-CN"/>
        </w:rPr>
        <w:t>民事赔偿</w:t>
      </w:r>
      <w:r>
        <w:rPr>
          <w:rFonts w:hint="eastAsia" w:ascii="方正仿宋_GBK" w:hAnsi="方正仿宋_GBK" w:eastAsia="方正仿宋_GBK" w:cs="方正仿宋_GBK"/>
          <w:color w:val="auto"/>
          <w:sz w:val="28"/>
          <w:szCs w:val="28"/>
          <w:highlight w:val="none"/>
        </w:rPr>
        <w:t>责任</w:t>
      </w:r>
      <w:r>
        <w:rPr>
          <w:rFonts w:hint="eastAsia" w:ascii="方正仿宋_GBK" w:hAnsi="方正仿宋_GBK" w:eastAsia="方正仿宋_GBK" w:cs="方正仿宋_GBK"/>
          <w:color w:val="auto"/>
          <w:sz w:val="28"/>
          <w:szCs w:val="28"/>
          <w:highlight w:val="none"/>
          <w:lang w:eastAsia="zh-CN"/>
        </w:rPr>
        <w:t>及其他责任全部</w:t>
      </w:r>
      <w:r>
        <w:rPr>
          <w:rFonts w:hint="eastAsia" w:ascii="方正仿宋_GBK" w:hAnsi="方正仿宋_GBK" w:eastAsia="方正仿宋_GBK" w:cs="方正仿宋_GBK"/>
          <w:color w:val="auto"/>
          <w:sz w:val="28"/>
          <w:szCs w:val="28"/>
          <w:highlight w:val="none"/>
        </w:rPr>
        <w:t>由乙方</w:t>
      </w:r>
      <w:r>
        <w:rPr>
          <w:rFonts w:hint="eastAsia" w:ascii="方正仿宋_GBK" w:hAnsi="方正仿宋_GBK" w:eastAsia="方正仿宋_GBK" w:cs="方正仿宋_GBK"/>
          <w:color w:val="auto"/>
          <w:sz w:val="28"/>
          <w:szCs w:val="28"/>
          <w:highlight w:val="none"/>
          <w:lang w:eastAsia="zh-CN"/>
        </w:rPr>
        <w:t>承担，甲方不承担任何责任</w:t>
      </w:r>
      <w:r>
        <w:rPr>
          <w:rFonts w:hint="eastAsia" w:ascii="方正仿宋_GBK" w:hAnsi="方正仿宋_GBK" w:eastAsia="方正仿宋_GBK" w:cs="方正仿宋_GBK"/>
          <w:color w:val="auto"/>
          <w:sz w:val="28"/>
          <w:szCs w:val="28"/>
          <w:highlight w:val="none"/>
        </w:rPr>
        <w:t>。</w:t>
      </w:r>
    </w:p>
    <w:p>
      <w:pPr>
        <w:tabs>
          <w:tab w:val="left" w:pos="2100"/>
        </w:tabs>
        <w:spacing w:line="360" w:lineRule="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4、乙方在施工中，必须严格遵守甲方</w:t>
      </w:r>
      <w:r>
        <w:rPr>
          <w:rFonts w:hint="eastAsia" w:ascii="方正仿宋_GBK" w:hAnsi="方正仿宋_GBK" w:eastAsia="方正仿宋_GBK" w:cs="方正仿宋_GBK"/>
          <w:color w:val="auto"/>
          <w:sz w:val="28"/>
          <w:szCs w:val="28"/>
          <w:highlight w:val="none"/>
          <w:lang w:val="en-US" w:eastAsia="zh-CN"/>
        </w:rPr>
        <w:t>场</w:t>
      </w:r>
      <w:r>
        <w:rPr>
          <w:rFonts w:hint="eastAsia" w:ascii="方正仿宋_GBK" w:hAnsi="方正仿宋_GBK" w:eastAsia="方正仿宋_GBK" w:cs="方正仿宋_GBK"/>
          <w:color w:val="auto"/>
          <w:sz w:val="28"/>
          <w:szCs w:val="28"/>
          <w:highlight w:val="none"/>
        </w:rPr>
        <w:t>内的一切规章制度</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特别是生物防疫管理要求</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进场施工前先签订生物防疫管理规定，并严格按照要求接受管理，如有违规，按甲方管理规定进行处罚。</w:t>
      </w:r>
    </w:p>
    <w:p>
      <w:pPr>
        <w:tabs>
          <w:tab w:val="left" w:pos="2100"/>
        </w:tabs>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5、乙方严格按照合同工期进行施工，每延迟一天，按合同金额的万分之五扣除违约金。</w:t>
      </w:r>
    </w:p>
    <w:p>
      <w:pPr>
        <w:spacing w:line="360" w:lineRule="auto"/>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w:t>
      </w:r>
      <w:r>
        <w:rPr>
          <w:rFonts w:hint="eastAsia" w:ascii="方正仿宋_GBK" w:hAnsi="方正仿宋_GBK" w:eastAsia="方正仿宋_GBK" w:cs="方正仿宋_GBK"/>
          <w:b/>
          <w:color w:val="auto"/>
          <w:sz w:val="28"/>
          <w:szCs w:val="28"/>
          <w:highlight w:val="none"/>
          <w:lang w:val="en-US" w:eastAsia="zh-CN"/>
        </w:rPr>
        <w:t>七</w:t>
      </w:r>
      <w:r>
        <w:rPr>
          <w:rFonts w:hint="eastAsia" w:ascii="方正仿宋_GBK" w:hAnsi="方正仿宋_GBK" w:eastAsia="方正仿宋_GBK" w:cs="方正仿宋_GBK"/>
          <w:b/>
          <w:color w:val="auto"/>
          <w:sz w:val="28"/>
          <w:szCs w:val="28"/>
          <w:highlight w:val="none"/>
        </w:rPr>
        <w:t>条、安全施工</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1、甲方应严格贯彻执行国家、省、市有关行业部门的条例，掌握安全动态。对上级部门相关安全工作的批示、命令和规定等及时向乙方传达，并对落实情况进行监督检查。</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2、甲方有权对乙方的安全生产管理和文明施工管理工作进行监督、检查。</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施工期间，因地震、山体塌方和山洪爆发等不可抗力原因造成的在乙方施工现场的人员和自身物资财产损失，甲乙双方各自承担其相应责任。即乙方施工人员伤亡及其财产的损失由乙方自己承担；甲方及其第三方人员的伤亡和在建工程及设备等的财产损失，由甲方承担。</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、乙方对其施工队所聘任的劳务人员，应当按照劳动法规定签订劳动合同，办理人员意外险及工作保险等，因乙方疏忽没有办理由乙方承担相应的责任。</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、乙方应严格遵守国家有关劳动保护法规及甲方的各项安全管理制度，对进入施工现场的所有作业人员做好安全教育及安全技术交底，同时填写书面记录。</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、乙方对其施工人员在施工现场的安全负全责，其施工人员在施工现场造成的人员伤亡由乙方自己承担。</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、乙方应采取各项措施，消除存在的各种安全隐患，防止安全事故的发生，以维护甲方的声誉和利益。</w:t>
      </w:r>
    </w:p>
    <w:p>
      <w:pPr>
        <w:spacing w:line="360" w:lineRule="auto"/>
        <w:jc w:val="left"/>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八</w:t>
      </w:r>
      <w:r>
        <w:rPr>
          <w:rFonts w:hint="eastAsia" w:ascii="方正仿宋_GBK" w:hAnsi="方正仿宋_GBK" w:eastAsia="方正仿宋_GBK" w:cs="方正仿宋_GBK"/>
          <w:b/>
          <w:bCs/>
          <w:color w:val="auto"/>
          <w:sz w:val="28"/>
          <w:szCs w:val="28"/>
          <w:highlight w:val="none"/>
        </w:rPr>
        <w:t>条、违约责任</w:t>
      </w:r>
    </w:p>
    <w:p>
      <w:pPr>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1、合同签订后，任何一方</w:t>
      </w:r>
      <w:r>
        <w:rPr>
          <w:rFonts w:hint="eastAsia" w:ascii="方正仿宋_GBK" w:hAnsi="方正仿宋_GBK" w:eastAsia="方正仿宋_GBK" w:cs="方正仿宋_GBK"/>
          <w:color w:val="auto"/>
          <w:sz w:val="28"/>
          <w:szCs w:val="28"/>
          <w:highlight w:val="none"/>
          <w:lang w:eastAsia="zh-CN"/>
        </w:rPr>
        <w:t>无故</w:t>
      </w:r>
      <w:r>
        <w:rPr>
          <w:rFonts w:hint="eastAsia" w:ascii="方正仿宋_GBK" w:hAnsi="方正仿宋_GBK" w:eastAsia="方正仿宋_GBK" w:cs="方正仿宋_GBK"/>
          <w:color w:val="auto"/>
          <w:sz w:val="28"/>
          <w:szCs w:val="28"/>
          <w:highlight w:val="none"/>
        </w:rPr>
        <w:t>不履行合同</w:t>
      </w:r>
      <w:r>
        <w:rPr>
          <w:rFonts w:hint="eastAsia" w:ascii="方正仿宋_GBK" w:hAnsi="方正仿宋_GBK" w:eastAsia="方正仿宋_GBK" w:cs="方正仿宋_GBK"/>
          <w:color w:val="auto"/>
          <w:sz w:val="28"/>
          <w:szCs w:val="28"/>
          <w:highlight w:val="none"/>
          <w:lang w:eastAsia="zh-CN"/>
        </w:rPr>
        <w:t>导致合同目的无法实现的</w:t>
      </w:r>
      <w:r>
        <w:rPr>
          <w:rFonts w:hint="eastAsia" w:ascii="方正仿宋_GBK" w:hAnsi="方正仿宋_GBK" w:eastAsia="方正仿宋_GBK" w:cs="方正仿宋_GBK"/>
          <w:color w:val="auto"/>
          <w:sz w:val="28"/>
          <w:szCs w:val="28"/>
          <w:highlight w:val="none"/>
        </w:rPr>
        <w:t>，均需赔偿对方总工程款的20%的违约金，如损失大于20%则按实际发生赔偿。</w:t>
      </w:r>
    </w:p>
    <w:p>
      <w:pPr>
        <w:adjustRightInd w:val="0"/>
        <w:snapToGrid w:val="0"/>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color w:val="auto"/>
          <w:sz w:val="28"/>
          <w:szCs w:val="28"/>
          <w:highlight w:val="none"/>
        </w:rPr>
        <w:t>2</w:t>
      </w:r>
      <w:r>
        <w:rPr>
          <w:rFonts w:hint="eastAsia" w:ascii="方正仿宋_GBK" w:hAnsi="方正仿宋_GBK" w:eastAsia="方正仿宋_GBK" w:cs="方正仿宋_GBK"/>
          <w:color w:val="auto"/>
          <w:sz w:val="28"/>
          <w:szCs w:val="28"/>
          <w:highlight w:val="none"/>
        </w:rPr>
        <w:t>、甲方不按合同约定支付工程款，每拖延一天，工期顺延，</w:t>
      </w:r>
      <w:r>
        <w:rPr>
          <w:rFonts w:hint="eastAsia" w:ascii="方正仿宋_GBK" w:hAnsi="方正仿宋_GBK" w:eastAsia="方正仿宋_GBK" w:cs="方正仿宋_GBK"/>
          <w:color w:val="auto"/>
          <w:sz w:val="28"/>
          <w:szCs w:val="28"/>
          <w:highlight w:val="none"/>
          <w:lang w:eastAsia="zh-CN"/>
        </w:rPr>
        <w:t>每逾期一天</w:t>
      </w:r>
      <w:r>
        <w:rPr>
          <w:rFonts w:hint="eastAsia" w:ascii="方正仿宋_GBK" w:hAnsi="方正仿宋_GBK" w:eastAsia="方正仿宋_GBK" w:cs="方正仿宋_GBK"/>
          <w:color w:val="auto"/>
          <w:sz w:val="28"/>
          <w:szCs w:val="28"/>
          <w:highlight w:val="none"/>
        </w:rPr>
        <w:t>按</w:t>
      </w:r>
      <w:r>
        <w:rPr>
          <w:rFonts w:hint="eastAsia" w:ascii="方正仿宋_GBK" w:hAnsi="方正仿宋_GBK" w:eastAsia="方正仿宋_GBK" w:cs="方正仿宋_GBK"/>
          <w:color w:val="auto"/>
          <w:sz w:val="28"/>
          <w:szCs w:val="28"/>
          <w:highlight w:val="none"/>
          <w:lang w:eastAsia="zh-CN"/>
        </w:rPr>
        <w:t>欠款额的万分之五支付逾期付</w:t>
      </w:r>
      <w:r>
        <w:rPr>
          <w:rFonts w:hint="eastAsia" w:ascii="方正仿宋_GBK" w:hAnsi="方正仿宋_GBK" w:eastAsia="方正仿宋_GBK" w:cs="方正仿宋_GBK"/>
          <w:color w:val="auto"/>
          <w:sz w:val="28"/>
          <w:szCs w:val="28"/>
          <w:highlight w:val="none"/>
        </w:rPr>
        <w:t>款违约金。</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乙方超期</w:t>
      </w:r>
      <w:r>
        <w:rPr>
          <w:rFonts w:hint="eastAsia" w:ascii="方正仿宋_GBK" w:hAnsi="方正仿宋_GBK" w:eastAsia="方正仿宋_GBK" w:cs="方正仿宋_GBK"/>
          <w:color w:val="auto"/>
          <w:sz w:val="28"/>
          <w:szCs w:val="28"/>
          <w:highlight w:val="none"/>
          <w:lang w:val="en-US" w:eastAsia="zh-CN"/>
        </w:rPr>
        <w:t>30天仍未到货或未安装调试合格或第三方检测未合格的</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甲方有权解除本合同且不承担任何违约、赔偿责任，乙方</w:t>
      </w:r>
      <w:r>
        <w:rPr>
          <w:rFonts w:hint="eastAsia" w:ascii="方正仿宋_GBK" w:hAnsi="方正仿宋_GBK" w:eastAsia="方正仿宋_GBK" w:cs="方正仿宋_GBK"/>
          <w:color w:val="auto"/>
          <w:sz w:val="28"/>
          <w:szCs w:val="28"/>
          <w:highlight w:val="none"/>
        </w:rPr>
        <w:t>应</w:t>
      </w:r>
      <w:r>
        <w:rPr>
          <w:rFonts w:hint="eastAsia" w:ascii="方正仿宋_GBK" w:hAnsi="方正仿宋_GBK" w:eastAsia="方正仿宋_GBK" w:cs="方正仿宋_GBK"/>
          <w:color w:val="auto"/>
          <w:sz w:val="28"/>
          <w:szCs w:val="28"/>
          <w:highlight w:val="none"/>
          <w:lang w:eastAsia="zh-CN"/>
        </w:rPr>
        <w:t>当立即</w:t>
      </w:r>
      <w:r>
        <w:rPr>
          <w:rFonts w:hint="eastAsia" w:ascii="方正仿宋_GBK" w:hAnsi="方正仿宋_GBK" w:eastAsia="方正仿宋_GBK" w:cs="方正仿宋_GBK"/>
          <w:color w:val="auto"/>
          <w:sz w:val="28"/>
          <w:szCs w:val="28"/>
          <w:highlight w:val="none"/>
        </w:rPr>
        <w:t>全额退还甲方</w:t>
      </w:r>
      <w:r>
        <w:rPr>
          <w:rFonts w:hint="eastAsia" w:ascii="方正仿宋_GBK" w:hAnsi="方正仿宋_GBK" w:eastAsia="方正仿宋_GBK" w:cs="方正仿宋_GBK"/>
          <w:color w:val="auto"/>
          <w:sz w:val="28"/>
          <w:szCs w:val="28"/>
          <w:highlight w:val="none"/>
          <w:lang w:eastAsia="zh-CN"/>
        </w:rPr>
        <w:t>已付款项</w:t>
      </w:r>
      <w:r>
        <w:rPr>
          <w:rFonts w:hint="eastAsia" w:ascii="方正仿宋_GBK" w:hAnsi="方正仿宋_GBK" w:eastAsia="方正仿宋_GBK" w:cs="方正仿宋_GBK"/>
          <w:color w:val="auto"/>
          <w:sz w:val="28"/>
          <w:szCs w:val="28"/>
          <w:highlight w:val="none"/>
        </w:rPr>
        <w:t>。</w:t>
      </w:r>
    </w:p>
    <w:p>
      <w:pPr>
        <w:spacing w:line="360" w:lineRule="auto"/>
        <w:jc w:val="left"/>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w:t>
      </w:r>
      <w:r>
        <w:rPr>
          <w:rFonts w:hint="eastAsia" w:ascii="方正仿宋_GBK" w:hAnsi="方正仿宋_GBK" w:eastAsia="方正仿宋_GBK" w:cs="方正仿宋_GBK"/>
          <w:b/>
          <w:color w:val="auto"/>
          <w:sz w:val="28"/>
          <w:szCs w:val="28"/>
          <w:highlight w:val="none"/>
          <w:lang w:val="en-US" w:eastAsia="zh-CN"/>
        </w:rPr>
        <w:t>九</w:t>
      </w:r>
      <w:r>
        <w:rPr>
          <w:rFonts w:hint="eastAsia" w:ascii="方正仿宋_GBK" w:hAnsi="方正仿宋_GBK" w:eastAsia="方正仿宋_GBK" w:cs="方正仿宋_GBK"/>
          <w:b/>
          <w:color w:val="auto"/>
          <w:sz w:val="28"/>
          <w:szCs w:val="28"/>
          <w:highlight w:val="none"/>
        </w:rPr>
        <w:t>条、纠纷解决办法</w:t>
      </w:r>
    </w:p>
    <w:p>
      <w:pPr>
        <w:spacing w:line="360" w:lineRule="auto"/>
        <w:jc w:val="left"/>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1、甲、乙双方因履行本合同所产生的任何纠纷，均应首先通过友好协商的方式解决。如协商不成，任何一方均可依法向甲方所在地的人民法院提起诉讼。</w:t>
      </w:r>
    </w:p>
    <w:p>
      <w:pPr>
        <w:spacing w:line="360" w:lineRule="auto"/>
        <w:jc w:val="left"/>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w:t>
      </w:r>
      <w:r>
        <w:rPr>
          <w:rFonts w:hint="eastAsia" w:ascii="方正仿宋_GBK" w:hAnsi="方正仿宋_GBK" w:eastAsia="方正仿宋_GBK" w:cs="方正仿宋_GBK"/>
          <w:b/>
          <w:color w:val="auto"/>
          <w:sz w:val="28"/>
          <w:szCs w:val="28"/>
          <w:highlight w:val="none"/>
          <w:lang w:val="en-US" w:eastAsia="zh-CN"/>
        </w:rPr>
        <w:t>十</w:t>
      </w:r>
      <w:r>
        <w:rPr>
          <w:rFonts w:hint="eastAsia" w:ascii="方正仿宋_GBK" w:hAnsi="方正仿宋_GBK" w:eastAsia="方正仿宋_GBK" w:cs="方正仿宋_GBK"/>
          <w:b/>
          <w:color w:val="auto"/>
          <w:sz w:val="28"/>
          <w:szCs w:val="28"/>
          <w:highlight w:val="none"/>
        </w:rPr>
        <w:t>条、附则</w:t>
      </w:r>
    </w:p>
    <w:p>
      <w:pPr>
        <w:spacing w:line="360" w:lineRule="auto"/>
        <w:jc w:val="left"/>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1、本合同一式</w:t>
      </w:r>
      <w:r>
        <w:rPr>
          <w:rFonts w:hint="eastAsia" w:ascii="方正仿宋_GBK" w:hAnsi="方正仿宋_GBK" w:eastAsia="方正仿宋_GBK" w:cs="方正仿宋_GBK"/>
          <w:b w:val="0"/>
          <w:bCs w:val="0"/>
          <w:color w:val="auto"/>
          <w:sz w:val="28"/>
          <w:szCs w:val="28"/>
          <w:highlight w:val="none"/>
          <w:lang w:val="en-US" w:eastAsia="zh-CN"/>
        </w:rPr>
        <w:t>陆</w:t>
      </w:r>
      <w:r>
        <w:rPr>
          <w:rFonts w:hint="eastAsia" w:ascii="方正仿宋_GBK" w:hAnsi="方正仿宋_GBK" w:eastAsia="方正仿宋_GBK" w:cs="方正仿宋_GBK"/>
          <w:b w:val="0"/>
          <w:bCs w:val="0"/>
          <w:color w:val="auto"/>
          <w:sz w:val="28"/>
          <w:szCs w:val="28"/>
          <w:highlight w:val="none"/>
        </w:rPr>
        <w:t>份，甲乙双方各持</w:t>
      </w:r>
      <w:r>
        <w:rPr>
          <w:rFonts w:hint="eastAsia" w:ascii="方正仿宋_GBK" w:hAnsi="方正仿宋_GBK" w:eastAsia="方正仿宋_GBK" w:cs="方正仿宋_GBK"/>
          <w:b w:val="0"/>
          <w:bCs w:val="0"/>
          <w:color w:val="auto"/>
          <w:sz w:val="28"/>
          <w:szCs w:val="28"/>
          <w:highlight w:val="none"/>
          <w:lang w:val="en-US" w:eastAsia="zh-CN"/>
        </w:rPr>
        <w:t>叁</w:t>
      </w:r>
      <w:r>
        <w:rPr>
          <w:rFonts w:hint="eastAsia" w:ascii="方正仿宋_GBK" w:hAnsi="方正仿宋_GBK" w:eastAsia="方正仿宋_GBK" w:cs="方正仿宋_GBK"/>
          <w:b w:val="0"/>
          <w:bCs w:val="0"/>
          <w:color w:val="auto"/>
          <w:sz w:val="28"/>
          <w:szCs w:val="28"/>
          <w:highlight w:val="none"/>
        </w:rPr>
        <w:t>份。</w:t>
      </w:r>
    </w:p>
    <w:p>
      <w:pPr>
        <w:spacing w:line="360" w:lineRule="auto"/>
        <w:jc w:val="left"/>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2、本合同自双方代表签字，盖章后即生效。</w:t>
      </w:r>
    </w:p>
    <w:p>
      <w:pPr>
        <w:spacing w:line="360" w:lineRule="auto"/>
        <w:jc w:val="left"/>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3、本合同签订后，甲乙双方如需要提出修改时，经双方协商一致后，可以签订补充合同作为本合同的有效补充，并且与本合同具有同等法律效力。</w:t>
      </w:r>
    </w:p>
    <w:p>
      <w:pPr>
        <w:pStyle w:val="6"/>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4、乙方的报价文件视为合同附件的一部分，与合同具备同等的法律效力。</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附件目录：</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附件1  设备报价清单</w:t>
      </w:r>
    </w:p>
    <w:p>
      <w:pPr>
        <w:spacing w:line="360" w:lineRule="auto"/>
        <w:outlineLvl w:val="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附件2  设备质保说明</w:t>
      </w:r>
    </w:p>
    <w:p>
      <w:pPr>
        <w:pStyle w:val="6"/>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pStyle w:val="6"/>
        <w:rPr>
          <w:rFonts w:hint="eastAsia" w:ascii="方正仿宋_GBK" w:hAnsi="方正仿宋_GBK" w:eastAsia="方正仿宋_GBK" w:cs="方正仿宋_GBK"/>
          <w:color w:val="auto"/>
          <w:highlight w:val="none"/>
        </w:rPr>
      </w:pPr>
    </w:p>
    <w:p>
      <w:pPr>
        <w:spacing w:line="360" w:lineRule="auto"/>
        <w:ind w:left="7567" w:hanging="7567" w:hangingChars="2692"/>
        <w:jc w:val="center"/>
        <w:rPr>
          <w:rFonts w:hint="eastAsia" w:ascii="方正仿宋_GBK" w:hAnsi="方正仿宋_GBK" w:eastAsia="方正仿宋_GBK" w:cs="方正仿宋_GBK"/>
          <w:b/>
          <w:color w:val="auto"/>
          <w:sz w:val="28"/>
          <w:szCs w:val="28"/>
          <w:highlight w:val="none"/>
          <w:lang w:eastAsia="zh-CN"/>
        </w:rPr>
      </w:pPr>
      <w:r>
        <w:rPr>
          <w:rFonts w:hint="eastAsia" w:ascii="方正仿宋_GBK" w:hAnsi="方正仿宋_GBK" w:eastAsia="方正仿宋_GBK" w:cs="方正仿宋_GBK"/>
          <w:b/>
          <w:color w:val="auto"/>
          <w:sz w:val="28"/>
          <w:szCs w:val="28"/>
          <w:highlight w:val="none"/>
          <w:lang w:eastAsia="zh-CN"/>
        </w:rPr>
        <w:t>【</w:t>
      </w:r>
      <w:r>
        <w:rPr>
          <w:rFonts w:hint="eastAsia" w:ascii="方正仿宋_GBK" w:hAnsi="方正仿宋_GBK" w:eastAsia="方正仿宋_GBK" w:cs="方正仿宋_GBK"/>
          <w:b/>
          <w:color w:val="auto"/>
          <w:sz w:val="28"/>
          <w:szCs w:val="28"/>
          <w:highlight w:val="none"/>
        </w:rPr>
        <w:t>本页为签署页</w:t>
      </w:r>
      <w:r>
        <w:rPr>
          <w:rFonts w:hint="eastAsia" w:ascii="方正仿宋_GBK" w:hAnsi="方正仿宋_GBK" w:eastAsia="方正仿宋_GBK" w:cs="方正仿宋_GBK"/>
          <w:b/>
          <w:color w:val="auto"/>
          <w:sz w:val="28"/>
          <w:szCs w:val="28"/>
          <w:highlight w:val="none"/>
          <w:lang w:eastAsia="zh-CN"/>
        </w:rPr>
        <w:t>】</w:t>
      </w:r>
    </w:p>
    <w:p>
      <w:pPr>
        <w:jc w:val="both"/>
        <w:rPr>
          <w:rFonts w:hint="eastAsia" w:ascii="方正仿宋_GBK" w:hAnsi="方正仿宋_GBK" w:eastAsia="方正仿宋_GBK" w:cs="方正仿宋_GBK"/>
          <w:color w:val="auto"/>
          <w:sz w:val="28"/>
          <w:szCs w:val="28"/>
          <w:highlight w:val="none"/>
          <w:lang w:val="en-US"/>
        </w:rPr>
      </w:pPr>
      <w:r>
        <w:rPr>
          <w:rFonts w:hint="eastAsia" w:ascii="方正仿宋_GBK" w:hAnsi="方正仿宋_GBK" w:eastAsia="方正仿宋_GBK" w:cs="方正仿宋_GBK"/>
          <w:color w:val="auto"/>
          <w:sz w:val="28"/>
          <w:szCs w:val="28"/>
          <w:highlight w:val="none"/>
        </w:rPr>
        <w:t>甲方盖章：</w:t>
      </w:r>
      <w:r>
        <w:rPr>
          <w:rFonts w:hint="eastAsia" w:ascii="方正仿宋_GBK" w:hAnsi="方正仿宋_GBK" w:eastAsia="方正仿宋_GBK" w:cs="方正仿宋_GBK"/>
          <w:b/>
          <w:color w:val="auto"/>
          <w:sz w:val="28"/>
          <w:szCs w:val="28"/>
          <w:highlight w:val="none"/>
          <w:lang w:val="en-US" w:eastAsia="zh-CN"/>
        </w:rPr>
        <w:t>重庆丰都良选畜牧有限公司</w:t>
      </w:r>
    </w:p>
    <w:p>
      <w:pPr>
        <w:spacing w:line="360" w:lineRule="auto"/>
        <w:rPr>
          <w:rFonts w:hint="eastAsia" w:ascii="方正仿宋_GBK" w:hAnsi="方正仿宋_GBK" w:eastAsia="方正仿宋_GBK" w:cs="方正仿宋_GBK"/>
          <w:color w:val="auto"/>
          <w:sz w:val="28"/>
          <w:szCs w:val="28"/>
          <w:highlight w:val="none"/>
          <w:u w:val="single"/>
        </w:rPr>
      </w:pPr>
      <w:r>
        <w:rPr>
          <w:rFonts w:hint="eastAsia" w:ascii="方正仿宋_GBK" w:hAnsi="方正仿宋_GBK" w:eastAsia="方正仿宋_GBK" w:cs="方正仿宋_GBK"/>
          <w:color w:val="auto"/>
          <w:sz w:val="28"/>
          <w:szCs w:val="28"/>
          <w:highlight w:val="none"/>
        </w:rPr>
        <w:t xml:space="preserve">签约代表：       </w:t>
      </w:r>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签订日期：   </w:t>
      </w:r>
    </w:p>
    <w:p>
      <w:pPr>
        <w:spacing w:line="360" w:lineRule="auto"/>
        <w:ind w:firstLine="5040" w:firstLineChars="1800"/>
        <w:jc w:val="left"/>
        <w:rPr>
          <w:rFonts w:hint="eastAsia" w:ascii="方正仿宋_GBK" w:hAnsi="方正仿宋_GBK" w:eastAsia="方正仿宋_GBK" w:cs="方正仿宋_GBK"/>
          <w:color w:val="auto"/>
          <w:sz w:val="28"/>
          <w:szCs w:val="28"/>
          <w:highlight w:val="none"/>
        </w:rPr>
      </w:pPr>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乙方盖章：</w:t>
      </w:r>
    </w:p>
    <w:p>
      <w:pPr>
        <w:spacing w:line="360" w:lineRule="auto"/>
        <w:rPr>
          <w:rFonts w:hint="eastAsia" w:ascii="方正仿宋_GBK" w:hAnsi="方正仿宋_GBK" w:eastAsia="方正仿宋_GBK" w:cs="方正仿宋_GBK"/>
          <w:color w:val="auto"/>
          <w:sz w:val="28"/>
          <w:szCs w:val="28"/>
          <w:highlight w:val="none"/>
          <w:u w:val="single"/>
        </w:rPr>
      </w:pPr>
      <w:r>
        <w:rPr>
          <w:rFonts w:hint="eastAsia" w:ascii="方正仿宋_GBK" w:hAnsi="方正仿宋_GBK" w:eastAsia="方正仿宋_GBK" w:cs="方正仿宋_GBK"/>
          <w:color w:val="auto"/>
          <w:sz w:val="28"/>
          <w:szCs w:val="28"/>
          <w:highlight w:val="none"/>
        </w:rPr>
        <w:t xml:space="preserve">签约代表：       </w:t>
      </w:r>
    </w:p>
    <w:p>
      <w:p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签订日期：   </w:t>
      </w:r>
    </w:p>
    <w:p>
      <w:pPr>
        <w:pStyle w:val="2"/>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b/>
          <w:color w:val="auto"/>
          <w:kern w:val="0"/>
          <w:sz w:val="28"/>
          <w:szCs w:val="28"/>
          <w:highlight w:val="none"/>
        </w:rPr>
      </w:pPr>
      <w:bookmarkStart w:id="5" w:name="_Toc421014603"/>
      <w:bookmarkStart w:id="6" w:name="_Toc415645910"/>
      <w:bookmarkStart w:id="7" w:name="_Toc410909440"/>
      <w:bookmarkStart w:id="8" w:name="_Toc436140172"/>
    </w:p>
    <w:p>
      <w:pPr>
        <w:pStyle w:val="6"/>
        <w:rPr>
          <w:rFonts w:hint="eastAsia" w:ascii="方正仿宋_GBK" w:hAnsi="方正仿宋_GBK" w:eastAsia="方正仿宋_GBK" w:cs="方正仿宋_GBK"/>
          <w:b/>
          <w:color w:val="auto"/>
          <w:kern w:val="0"/>
          <w:sz w:val="28"/>
          <w:szCs w:val="28"/>
          <w:highlight w:val="none"/>
        </w:rPr>
      </w:pPr>
    </w:p>
    <w:p>
      <w:pPr>
        <w:rPr>
          <w:rFonts w:hint="eastAsia" w:ascii="方正仿宋_GBK" w:hAnsi="方正仿宋_GBK" w:eastAsia="方正仿宋_GBK" w:cs="方正仿宋_GBK"/>
          <w:b/>
          <w:color w:val="auto"/>
          <w:kern w:val="0"/>
          <w:sz w:val="28"/>
          <w:szCs w:val="28"/>
          <w:highlight w:val="none"/>
        </w:rPr>
      </w:pPr>
    </w:p>
    <w:p>
      <w:pPr>
        <w:pStyle w:val="6"/>
        <w:rPr>
          <w:rFonts w:hint="eastAsia" w:ascii="方正仿宋_GBK" w:hAnsi="方正仿宋_GBK" w:eastAsia="方正仿宋_GBK" w:cs="方正仿宋_GBK"/>
          <w:b/>
          <w:color w:val="auto"/>
          <w:kern w:val="0"/>
          <w:sz w:val="28"/>
          <w:szCs w:val="28"/>
          <w:highlight w:val="none"/>
        </w:rPr>
      </w:pPr>
    </w:p>
    <w:p>
      <w:pPr>
        <w:pStyle w:val="6"/>
        <w:rPr>
          <w:rFonts w:hint="eastAsia" w:ascii="方正仿宋_GBK" w:hAnsi="方正仿宋_GBK" w:eastAsia="方正仿宋_GBK" w:cs="方正仿宋_GBK"/>
          <w:b/>
          <w:color w:val="auto"/>
          <w:kern w:val="0"/>
          <w:sz w:val="28"/>
          <w:szCs w:val="28"/>
          <w:highlight w:val="none"/>
        </w:rPr>
      </w:pPr>
    </w:p>
    <w:p>
      <w:pPr>
        <w:rPr>
          <w:rFonts w:hint="eastAsia" w:ascii="方正仿宋_GBK" w:hAnsi="方正仿宋_GBK" w:eastAsia="方正仿宋_GBK" w:cs="方正仿宋_GBK"/>
          <w:b/>
          <w:color w:val="auto"/>
          <w:kern w:val="0"/>
          <w:sz w:val="28"/>
          <w:szCs w:val="28"/>
          <w:highlight w:val="none"/>
        </w:rPr>
      </w:pPr>
    </w:p>
    <w:p>
      <w:pPr>
        <w:pStyle w:val="6"/>
        <w:rPr>
          <w:rFonts w:hint="eastAsia" w:ascii="方正仿宋_GBK" w:hAnsi="方正仿宋_GBK" w:eastAsia="方正仿宋_GBK" w:cs="方正仿宋_GBK"/>
          <w:color w:val="auto"/>
          <w:sz w:val="28"/>
          <w:szCs w:val="28"/>
          <w:highlight w:val="none"/>
        </w:rPr>
      </w:pPr>
    </w:p>
    <w:bookmarkEnd w:id="5"/>
    <w:bookmarkEnd w:id="6"/>
    <w:bookmarkEnd w:id="7"/>
    <w:bookmarkEnd w:id="8"/>
    <w:p>
      <w:pPr>
        <w:pStyle w:val="6"/>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pStyle w:val="6"/>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pStyle w:val="5"/>
        <w:jc w:val="center"/>
        <w:rPr>
          <w:rFonts w:hint="eastAsia" w:ascii="方正仿宋_GBK" w:hAnsi="方正仿宋_GBK" w:eastAsia="方正仿宋_GBK" w:cs="方正仿宋_GBK"/>
          <w:color w:val="auto"/>
          <w:sz w:val="44"/>
          <w:szCs w:val="44"/>
          <w:highlight w:val="none"/>
        </w:rPr>
      </w:pPr>
      <w:r>
        <w:rPr>
          <w:rFonts w:hint="eastAsia" w:ascii="方正仿宋_GBK" w:hAnsi="方正仿宋_GBK" w:eastAsia="方正仿宋_GBK" w:cs="方正仿宋_GBK"/>
          <w:color w:val="auto"/>
          <w:sz w:val="44"/>
          <w:szCs w:val="44"/>
          <w:highlight w:val="none"/>
        </w:rPr>
        <w:t>安全生产合同</w:t>
      </w:r>
    </w:p>
    <w:p>
      <w:pPr>
        <w:spacing w:line="360" w:lineRule="auto"/>
        <w:ind w:firstLine="420" w:firstLineChars="200"/>
        <w:rPr>
          <w:rFonts w:hint="eastAsia" w:ascii="方正仿宋_GBK" w:hAnsi="方正仿宋_GBK" w:eastAsia="方正仿宋_GBK" w:cs="方正仿宋_GBK"/>
          <w:color w:val="auto"/>
          <w:szCs w:val="21"/>
          <w:highlight w:val="none"/>
        </w:rPr>
      </w:pP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为在</w:t>
      </w:r>
      <w:r>
        <w:rPr>
          <w:rFonts w:hint="eastAsia" w:ascii="方正仿宋_GBK" w:hAnsi="方正仿宋_GBK" w:eastAsia="方正仿宋_GBK" w:cs="方正仿宋_GBK"/>
          <w:color w:val="auto"/>
          <w:sz w:val="24"/>
          <w:szCs w:val="24"/>
          <w:highlight w:val="none"/>
          <w:u w:val="single"/>
          <w:lang w:val="en-US" w:eastAsia="zh-CN"/>
        </w:rPr>
        <w:t xml:space="preserve">               </w:t>
      </w:r>
      <w:r>
        <w:rPr>
          <w:rFonts w:hint="eastAsia" w:ascii="方正仿宋_GBK" w:hAnsi="方正仿宋_GBK" w:eastAsia="方正仿宋_GBK" w:cs="方正仿宋_GBK"/>
          <w:color w:val="auto"/>
          <w:sz w:val="24"/>
          <w:szCs w:val="24"/>
          <w:highlight w:val="none"/>
          <w:u w:val="single"/>
        </w:rPr>
        <w:t>合同</w:t>
      </w:r>
      <w:r>
        <w:rPr>
          <w:rFonts w:hint="eastAsia" w:ascii="方正仿宋_GBK" w:hAnsi="方正仿宋_GBK" w:eastAsia="方正仿宋_GBK" w:cs="方正仿宋_GBK"/>
          <w:color w:val="auto"/>
          <w:sz w:val="24"/>
          <w:szCs w:val="24"/>
          <w:highlight w:val="none"/>
        </w:rPr>
        <w:t>的实施过程中创造安全、高效的施工环境切实搞好本项目的安全管理工作，本项目发包人</w:t>
      </w:r>
      <w:r>
        <w:rPr>
          <w:rFonts w:hint="eastAsia" w:ascii="方正仿宋_GBK" w:hAnsi="方正仿宋_GBK" w:eastAsia="方正仿宋_GBK" w:cs="方正仿宋_GBK"/>
          <w:color w:val="auto"/>
          <w:sz w:val="24"/>
          <w:szCs w:val="24"/>
          <w:highlight w:val="none"/>
          <w:u w:val="single"/>
          <w:lang w:val="en-US" w:eastAsia="zh-CN"/>
        </w:rPr>
        <w:t xml:space="preserve">             </w:t>
      </w:r>
      <w:r>
        <w:rPr>
          <w:rFonts w:hint="eastAsia" w:ascii="方正仿宋_GBK" w:hAnsi="方正仿宋_GBK" w:eastAsia="方正仿宋_GBK" w:cs="方正仿宋_GBK"/>
          <w:color w:val="auto"/>
          <w:sz w:val="24"/>
          <w:szCs w:val="24"/>
          <w:highlight w:val="none"/>
        </w:rPr>
        <w:t>与承包人</w:t>
      </w:r>
      <w:r>
        <w:rPr>
          <w:rFonts w:hint="eastAsia" w:ascii="方正仿宋_GBK" w:hAnsi="方正仿宋_GBK" w:eastAsia="方正仿宋_GBK" w:cs="方正仿宋_GBK"/>
          <w:color w:val="auto"/>
          <w:sz w:val="24"/>
          <w:szCs w:val="24"/>
          <w:highlight w:val="none"/>
          <w:u w:val="single"/>
          <w:lang w:val="en-US" w:eastAsia="zh-CN"/>
        </w:rPr>
        <w:t xml:space="preserve">                </w:t>
      </w:r>
      <w:r>
        <w:rPr>
          <w:rFonts w:hint="eastAsia" w:ascii="方正仿宋_GBK" w:hAnsi="方正仿宋_GBK" w:eastAsia="方正仿宋_GBK" w:cs="方正仿宋_GBK"/>
          <w:color w:val="auto"/>
          <w:sz w:val="24"/>
          <w:szCs w:val="24"/>
          <w:highlight w:val="none"/>
        </w:rPr>
        <w:t>特此签订安全生产合同。</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一、发包人职责</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1、严格遵守国家有关安全生产的法律法规，认真执行工程承包合同中的有关安全要求。</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2、按照“安全第一、预防为主”和坚持“管生产必须管安全”的原则进行安全生产管理，做到生产与安全工作同时计划、布置、检查、总结和评比。</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3、重要的安全设施必须坚持与主体工程“三同时”的原则，即：同时设计、审批，同时施工，同时验收，投入使用。</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4、定期召开安全生产调度会，及时传达中央及地方有关安全生产的精神。</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5、组织对承包人施工现场安全生产检查，监督承包人及时处理发现的各种安全隐患。</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二、承包人职责</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1、严格遵守国家有关安全生产的法律法规有关安全生产的规定，认真执行工程承包合同中的有关安全要求。</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施工作业人员，必须熟悉和遵守本条款的各项规定，做到生产与安全工作同时计划、布置、检查、总结和评比。</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承办人应定期进行防火、防盗、防爆炸、防事故为重点的安全教育和遵纪守法教育，增强安全防范意识和遵纪守法意识。</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建立健全安全生产责任制。从派往项目实施的项目经理到施工作业人员（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承包人应在施工开始前，根据建设工程的性质、规模和特点，配备规定数量的专职安全管理员，佩戴明显安全标志，并明确施工安全管理的具体职责范围。在进场3天内将安全管理机构、专职、兼职安全员名单报发包人备案。</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承包人在编制施工组织设计时，应根据建设工程的性质、规模、特点以及施工现场的环境条件，制定和组织落实专项的施工安全技术措施，并向所有施工人员进行安全技术交底；在施工过程中，根据施工组织的设计和施工进度，向不同工种的施工人员进行专项的安全技术交底。施工安全技术措施应符合有关的国家标准、行业标准或地方标准。</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承包人每天24小时必须有安全值班人员，要求安全值班人员对各自负责区域范围进行安全检查，做好安全检查记录，发现安全事故隐患以及违反施工安全技术标准或安全操作规程的行为，应及时予以制止或纠正，及时消除各种安全隐患、漏洞，并随时接受发包人的监督检查。</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施工单位住地禁止留宿外人。</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4、承包人在任何时候都应采取各种合理的预防措施，防止其员工发生任何违法、违禁、暴力或妨碍治安的行为。</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承包人应建立、健全对施工人员的日常安全教育、技术培训和考核的制度，并严格组织实施。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焊接、</w:t>
      </w:r>
      <w:r>
        <w:rPr>
          <w:rFonts w:hint="eastAsia" w:ascii="方正仿宋_GBK" w:hAnsi="方正仿宋_GBK" w:eastAsia="方正仿宋_GBK" w:cs="方正仿宋_GBK"/>
          <w:color w:val="auto"/>
          <w:sz w:val="24"/>
          <w:szCs w:val="24"/>
          <w:highlight w:val="none"/>
          <w:lang w:val="en-US" w:eastAsia="zh-CN"/>
        </w:rPr>
        <w:t>压力设备</w:t>
      </w:r>
      <w:r>
        <w:rPr>
          <w:rFonts w:hint="eastAsia" w:ascii="方正仿宋_GBK" w:hAnsi="方正仿宋_GBK" w:eastAsia="方正仿宋_GBK" w:cs="方正仿宋_GBK"/>
          <w:color w:val="auto"/>
          <w:sz w:val="24"/>
          <w:szCs w:val="24"/>
          <w:highlight w:val="none"/>
        </w:rPr>
        <w:t>等特殊工种的人员，经过专业培训，获得《安全操作合格证》后，方准持证上岗。施工现场如出现特种作业无证操作现象时，项目经理必须承担管理责任。</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7、承包人应及时提供施工安全所必须的，符合规定标准的劳动防护用品。操作人员上岗，必须按规定穿戴防护用品。施工负责人和安全检查员应随时检查劳动防护用品的穿戴情况，不按规定穿戴防护用品的人员不得上岗。</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8、所有施工机具设备、电气设备设施和高空作业的设备设施均应定期检查，并有安全员的签字记录，保证其经常处于完好状态；不合格的机具、设备和劳动保护用品严禁使用、安装。</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9、施工中采用新技术、新工艺、新设备、新材料时，必须制定相应的安全技术措施，施工现场必须具有相关的安全标志牌。</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10、承包人应按照有关的国家标准、行业标准或者地方标准，在施工现场设置安全防护设施，并达到下列要求：</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(1)根据建设工程的施工进度，及时调整和完善安全防护设施以及标志牌、标语等。</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(2)在施工现场的事故易发区域，设置专项的安全防护设施，并设立醒目的警示标志。</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(3)根据季节或者天气特点，设置或者调整专项的安全防护设施，并进行相关的安全检查。</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（4）建设工程涉及到公共安全，施工单位应按照有关规定，进行全封闭施工，在施工现场周围设置专门的公共安全防护设施。</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11、承包人应遵守施工现场电气安全保护和防火安全的有关规定，并达到下列要求：</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(一)保持变配电设施和输配电线路处于安全、可靠的可使用状态。</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(二)确保用火作业符合消防技术标准和规范，并保证消防设施的完好、有效。</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12、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三、施工安全责任</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承包人负责本单位承担的施工范围内全部的安全管理工作，并承担该区域范围内发生的一切安全责任事故的处理和全部经济法律责任，处理安全责任事故所产生的一切费用均由承包人承担。</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如若发包人对安全事故进行了赔偿，则发包人有权直接从承包人工程款中扣除用以抵偿发包人，若工程款不够抵偿部分，发包人仍有权向承包人追偿。</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四、其他</w:t>
      </w:r>
    </w:p>
    <w:p>
      <w:pPr>
        <w:spacing w:line="360" w:lineRule="auto"/>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本安全生产合同为施工合同的附件，由发包人、承包人双方签署且加盖公章后生效，全部工程竣工验收后失效。</w:t>
      </w:r>
    </w:p>
    <w:p>
      <w:pPr>
        <w:pStyle w:val="6"/>
        <w:rPr>
          <w:rFonts w:hint="eastAsia" w:ascii="方正仿宋_GBK" w:hAnsi="方正仿宋_GBK" w:eastAsia="方正仿宋_GBK" w:cs="方正仿宋_GBK"/>
          <w:color w:val="auto"/>
          <w:sz w:val="24"/>
          <w:szCs w:val="24"/>
          <w:highlight w:val="none"/>
        </w:rPr>
      </w:pPr>
    </w:p>
    <w:p>
      <w:pPr>
        <w:rPr>
          <w:rFonts w:hint="eastAsia" w:ascii="方正仿宋_GBK" w:hAnsi="方正仿宋_GBK" w:eastAsia="方正仿宋_GBK" w:cs="方正仿宋_GBK"/>
          <w:color w:val="auto"/>
          <w:sz w:val="24"/>
          <w:szCs w:val="24"/>
          <w:highlight w:val="none"/>
        </w:rPr>
      </w:pPr>
    </w:p>
    <w:p>
      <w:pPr>
        <w:pStyle w:val="2"/>
        <w:rPr>
          <w:rFonts w:hint="eastAsia" w:ascii="方正仿宋_GBK" w:hAnsi="方正仿宋_GBK" w:eastAsia="方正仿宋_GBK" w:cs="方正仿宋_GBK"/>
        </w:rPr>
      </w:pPr>
    </w:p>
    <w:p>
      <w:pPr>
        <w:rPr>
          <w:rFonts w:hint="eastAsia" w:ascii="方正仿宋_GBK" w:hAnsi="方正仿宋_GBK" w:eastAsia="方正仿宋_GBK" w:cs="方正仿宋_GBK"/>
          <w:color w:val="auto"/>
          <w:sz w:val="24"/>
          <w:szCs w:val="24"/>
          <w:highlight w:val="none"/>
        </w:rPr>
      </w:pPr>
    </w:p>
    <w:p>
      <w:pPr>
        <w:pStyle w:val="6"/>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【此页为签署页】</w:t>
      </w:r>
    </w:p>
    <w:p>
      <w:pPr>
        <w:rPr>
          <w:rFonts w:hint="eastAsia" w:ascii="方正仿宋_GBK" w:hAnsi="方正仿宋_GBK" w:eastAsia="方正仿宋_GBK" w:cs="方正仿宋_GBK"/>
          <w:color w:val="auto"/>
          <w:highlight w:val="none"/>
        </w:rPr>
      </w:pPr>
    </w:p>
    <w:p>
      <w:pPr>
        <w:spacing w:line="360" w:lineRule="auto"/>
        <w:jc w:val="both"/>
        <w:rPr>
          <w:rFonts w:hint="eastAsia" w:ascii="方正仿宋_GBK" w:hAnsi="方正仿宋_GBK" w:eastAsia="方正仿宋_GBK" w:cs="方正仿宋_GBK"/>
          <w:color w:val="auto"/>
          <w:sz w:val="24"/>
          <w:szCs w:val="24"/>
          <w:highlight w:val="none"/>
        </w:rPr>
      </w:pPr>
    </w:p>
    <w:p>
      <w:pPr>
        <w:spacing w:line="360" w:lineRule="auto"/>
        <w:jc w:val="both"/>
        <w:rPr>
          <w:rFonts w:hint="eastAsia" w:ascii="方正仿宋_GBK" w:hAnsi="方正仿宋_GBK" w:eastAsia="方正仿宋_GBK" w:cs="方正仿宋_GBK"/>
          <w:color w:val="auto"/>
          <w:sz w:val="24"/>
          <w:szCs w:val="24"/>
          <w:highlight w:val="none"/>
        </w:rPr>
      </w:pPr>
    </w:p>
    <w:p>
      <w:pPr>
        <w:spacing w:line="360" w:lineRule="auto"/>
        <w:jc w:val="both"/>
        <w:rPr>
          <w:rFonts w:hint="eastAsia" w:ascii="方正仿宋_GBK" w:hAnsi="方正仿宋_GBK" w:eastAsia="方正仿宋_GBK" w:cs="方正仿宋_GBK"/>
          <w:color w:val="auto"/>
          <w:sz w:val="24"/>
          <w:szCs w:val="24"/>
          <w:highlight w:val="none"/>
        </w:rPr>
      </w:pPr>
    </w:p>
    <w:p>
      <w:pPr>
        <w:spacing w:line="360" w:lineRule="auto"/>
        <w:jc w:val="both"/>
        <w:rPr>
          <w:rFonts w:hint="eastAsia" w:ascii="方正仿宋_GBK" w:hAnsi="方正仿宋_GBK" w:eastAsia="方正仿宋_GBK" w:cs="方正仿宋_GBK"/>
          <w:color w:val="auto"/>
          <w:sz w:val="24"/>
          <w:szCs w:val="24"/>
          <w:highlight w:val="none"/>
        </w:rPr>
      </w:pPr>
    </w:p>
    <w:p>
      <w:pPr>
        <w:spacing w:line="360" w:lineRule="auto"/>
        <w:jc w:val="both"/>
        <w:rPr>
          <w:rFonts w:hint="eastAsia" w:ascii="方正仿宋_GBK" w:hAnsi="方正仿宋_GBK" w:eastAsia="方正仿宋_GBK" w:cs="方正仿宋_GBK"/>
          <w:color w:val="auto"/>
          <w:sz w:val="24"/>
          <w:szCs w:val="24"/>
          <w:highlight w:val="none"/>
          <w:u w:val="single"/>
        </w:rPr>
      </w:pPr>
      <w:r>
        <w:rPr>
          <w:rFonts w:hint="eastAsia" w:ascii="方正仿宋_GBK" w:hAnsi="方正仿宋_GBK" w:eastAsia="方正仿宋_GBK" w:cs="方正仿宋_GBK"/>
          <w:color w:val="auto"/>
          <w:sz w:val="24"/>
          <w:szCs w:val="24"/>
          <w:highlight w:val="none"/>
        </w:rPr>
        <w:t xml:space="preserve">发包人(公章)：      </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rPr>
        <w:t>承包人(盖章)：</w:t>
      </w:r>
    </w:p>
    <w:p>
      <w:pPr>
        <w:spacing w:line="360" w:lineRule="auto"/>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 xml:space="preserve">法定代表人或授权委托人（签字）： </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rPr>
        <w:t>法定代表人或授权委托人（签字）：</w:t>
      </w:r>
    </w:p>
    <w:p>
      <w:pPr>
        <w:spacing w:line="360" w:lineRule="auto"/>
        <w:ind w:firstLine="480" w:firstLineChars="200"/>
        <w:rPr>
          <w:rFonts w:hint="eastAsia" w:ascii="方正仿宋_GBK" w:hAnsi="方正仿宋_GBK" w:eastAsia="方正仿宋_GBK" w:cs="方正仿宋_GBK"/>
          <w:color w:val="auto"/>
          <w:sz w:val="24"/>
          <w:szCs w:val="24"/>
          <w:highlight w:val="none"/>
        </w:rPr>
      </w:pPr>
    </w:p>
    <w:p>
      <w:pPr>
        <w:spacing w:line="360" w:lineRule="auto"/>
        <w:ind w:firstLine="480" w:firstLineChars="200"/>
        <w:rPr>
          <w:rFonts w:hint="eastAsia" w:ascii="方正仿宋_GBK" w:hAnsi="方正仿宋_GBK" w:eastAsia="方正仿宋_GBK" w:cs="方正仿宋_GBK"/>
          <w:color w:val="auto"/>
          <w:sz w:val="24"/>
          <w:szCs w:val="24"/>
          <w:highlight w:val="none"/>
        </w:rPr>
      </w:pPr>
    </w:p>
    <w:p>
      <w:pPr>
        <w:pageBreakBefore w:val="0"/>
        <w:kinsoku/>
        <w:wordWrap/>
        <w:overflowPunct/>
        <w:topLinePunct w:val="0"/>
        <w:bidi w:val="0"/>
        <w:spacing w:line="240" w:lineRule="auto"/>
        <w:rPr>
          <w:rFonts w:hint="eastAsia" w:ascii="方正仿宋_GBK" w:hAnsi="方正仿宋_GBK" w:eastAsia="方正仿宋_GBK" w:cs="方正仿宋_GBK"/>
          <w:color w:val="auto"/>
          <w:szCs w:val="21"/>
          <w:highlight w:val="none"/>
        </w:rPr>
      </w:pPr>
      <w:r>
        <w:rPr>
          <w:rFonts w:hint="eastAsia" w:ascii="方正仿宋_GBK" w:hAnsi="方正仿宋_GBK" w:eastAsia="方正仿宋_GBK" w:cs="方正仿宋_GBK"/>
          <w:color w:val="auto"/>
          <w:sz w:val="24"/>
          <w:szCs w:val="24"/>
          <w:highlight w:val="none"/>
        </w:rPr>
        <w:t xml:space="preserve">                                           签署日期：     年  月 </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rPr>
        <w:t xml:space="preserve"> 日</w:t>
      </w:r>
    </w:p>
    <w:p>
      <w:pPr>
        <w:pageBreakBefore w:val="0"/>
        <w:tabs>
          <w:tab w:val="left" w:pos="5760"/>
        </w:tabs>
        <w:kinsoku/>
        <w:wordWrap/>
        <w:overflowPunct/>
        <w:topLinePunct w:val="0"/>
        <w:autoSpaceDE w:val="0"/>
        <w:autoSpaceDN w:val="0"/>
        <w:bidi w:val="0"/>
        <w:adjustRightInd w:val="0"/>
        <w:spacing w:line="240" w:lineRule="auto"/>
        <w:ind w:right="11"/>
        <w:rPr>
          <w:rFonts w:hint="eastAsia" w:ascii="方正仿宋_GBK" w:hAnsi="方正仿宋_GBK" w:eastAsia="方正仿宋_GBK" w:cs="方正仿宋_GBK"/>
          <w:color w:val="auto"/>
          <w:kern w:val="0"/>
          <w:szCs w:val="21"/>
          <w:highlight w:val="none"/>
        </w:rPr>
      </w:pPr>
      <w:bookmarkStart w:id="9" w:name="_GoBack"/>
      <w:bookmarkEnd w:id="9"/>
    </w:p>
    <w:p>
      <w:pPr>
        <w:pStyle w:val="6"/>
        <w:rPr>
          <w:rFonts w:hint="eastAsia" w:ascii="方正仿宋_GBK" w:hAnsi="方正仿宋_GBK" w:eastAsia="方正仿宋_GBK" w:cs="方正仿宋_GBK"/>
          <w:color w:val="auto"/>
          <w:highlight w:val="none"/>
        </w:rPr>
      </w:pPr>
    </w:p>
    <w:p>
      <w:pPr>
        <w:pageBreakBefore w:val="0"/>
        <w:kinsoku/>
        <w:wordWrap/>
        <w:overflowPunct/>
        <w:topLinePunct w:val="0"/>
        <w:bidi w:val="0"/>
        <w:spacing w:line="240" w:lineRule="auto"/>
        <w:rPr>
          <w:rFonts w:hint="eastAsia" w:ascii="方正仿宋_GBK" w:hAnsi="方正仿宋_GBK" w:eastAsia="方正仿宋_GBK" w:cs="方正仿宋_GBK"/>
          <w:color w:val="auto"/>
          <w:highlight w:val="none"/>
        </w:rPr>
      </w:pPr>
    </w:p>
    <w:p>
      <w:pPr>
        <w:pStyle w:val="6"/>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highlight w:val="none"/>
        </w:rPr>
      </w:pPr>
    </w:p>
    <w:p>
      <w:pPr>
        <w:pStyle w:val="6"/>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color w:val="auto"/>
          <w:highlight w:val="none"/>
        </w:rPr>
      </w:pPr>
    </w:p>
    <w:p>
      <w:pPr>
        <w:pStyle w:val="6"/>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color w:val="auto"/>
          <w:highlight w:val="none"/>
        </w:rPr>
      </w:pPr>
    </w:p>
    <w:p>
      <w:pPr>
        <w:pStyle w:val="6"/>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color w:val="auto"/>
          <w:highlight w:val="none"/>
        </w:rPr>
      </w:pPr>
    </w:p>
    <w:p>
      <w:pPr>
        <w:pStyle w:val="5"/>
        <w:spacing w:before="156" w:beforeLines="50"/>
        <w:jc w:val="both"/>
        <w:rPr>
          <w:rFonts w:hint="eastAsia" w:ascii="方正仿宋_GBK" w:hAnsi="方正仿宋_GBK" w:eastAsia="方正仿宋_GBK" w:cs="方正仿宋_GBK"/>
          <w:snapToGrid w:val="0"/>
          <w:color w:val="auto"/>
          <w:sz w:val="44"/>
          <w:szCs w:val="44"/>
          <w:highlight w:val="none"/>
        </w:rPr>
      </w:pPr>
    </w:p>
    <w:p>
      <w:pPr>
        <w:pStyle w:val="5"/>
        <w:spacing w:before="156" w:beforeLines="50"/>
        <w:jc w:val="center"/>
        <w:rPr>
          <w:rFonts w:hint="eastAsia" w:ascii="方正仿宋_GBK" w:hAnsi="方正仿宋_GBK" w:eastAsia="方正仿宋_GBK" w:cs="方正仿宋_GBK"/>
          <w:snapToGrid w:val="0"/>
          <w:color w:val="auto"/>
          <w:sz w:val="44"/>
          <w:szCs w:val="44"/>
          <w:highlight w:val="none"/>
        </w:rPr>
      </w:pPr>
      <w:r>
        <w:rPr>
          <w:rFonts w:hint="eastAsia" w:ascii="方正仿宋_GBK" w:hAnsi="方正仿宋_GBK" w:eastAsia="方正仿宋_GBK" w:cs="方正仿宋_GBK"/>
          <w:snapToGrid w:val="0"/>
          <w:color w:val="auto"/>
          <w:sz w:val="44"/>
          <w:szCs w:val="44"/>
          <w:highlight w:val="none"/>
        </w:rPr>
        <w:t>廉洁协议书</w:t>
      </w:r>
    </w:p>
    <w:p>
      <w:pPr>
        <w:spacing w:line="360" w:lineRule="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color w:val="auto"/>
          <w:sz w:val="32"/>
          <w:szCs w:val="32"/>
          <w:highlight w:val="none"/>
        </w:rPr>
        <w:t>甲    方</w:t>
      </w:r>
      <w:r>
        <w:rPr>
          <w:rFonts w:hint="eastAsia" w:ascii="方正仿宋_GBK" w:hAnsi="方正仿宋_GBK" w:eastAsia="方正仿宋_GBK" w:cs="方正仿宋_GBK"/>
          <w:color w:val="auto"/>
          <w:sz w:val="32"/>
          <w:szCs w:val="32"/>
          <w:highlight w:val="none"/>
        </w:rPr>
        <w:t>：</w:t>
      </w:r>
    </w:p>
    <w:p>
      <w:pPr>
        <w:spacing w:line="360" w:lineRule="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color w:val="auto"/>
          <w:sz w:val="32"/>
          <w:szCs w:val="32"/>
          <w:highlight w:val="none"/>
        </w:rPr>
        <w:t>乙    方</w:t>
      </w:r>
      <w:r>
        <w:rPr>
          <w:rFonts w:hint="eastAsia" w:ascii="方正仿宋_GBK" w:hAnsi="方正仿宋_GBK" w:eastAsia="方正仿宋_GBK" w:cs="方正仿宋_GBK"/>
          <w:color w:val="auto"/>
          <w:sz w:val="32"/>
          <w:szCs w:val="32"/>
          <w:highlight w:val="none"/>
        </w:rPr>
        <w:t xml:space="preserve">：            </w:t>
      </w:r>
    </w:p>
    <w:p>
      <w:pPr>
        <w:spacing w:line="360" w:lineRule="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 xml:space="preserve">    为促使甲乙双方在《</w:t>
      </w:r>
      <w:r>
        <w:rPr>
          <w:rFonts w:hint="eastAsia" w:ascii="方正仿宋_GBK" w:hAnsi="方正仿宋_GBK" w:eastAsia="方正仿宋_GBK" w:cs="方正仿宋_GBK"/>
          <w:color w:val="auto"/>
          <w:sz w:val="32"/>
          <w:szCs w:val="32"/>
          <w:highlight w:val="none"/>
          <w:lang w:val="en-US" w:eastAsia="zh-CN"/>
        </w:rPr>
        <w:t xml:space="preserve">                </w:t>
      </w:r>
      <w:r>
        <w:rPr>
          <w:rFonts w:hint="eastAsia" w:ascii="方正仿宋_GBK" w:hAnsi="方正仿宋_GBK" w:eastAsia="方正仿宋_GBK" w:cs="方正仿宋_GBK"/>
          <w:color w:val="auto"/>
          <w:sz w:val="32"/>
          <w:szCs w:val="32"/>
          <w:highlight w:val="none"/>
        </w:rPr>
        <w:t>合同》的签订和履行过程中严格依法办事，防止商业贿赂，防止腐败行为发生，根据相关法律法规，经甲乙双方共同协商达成如下协议：</w:t>
      </w: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 xml:space="preserve">    一、甲乙双方本着诚实、信用和公平、公正、公开的原则签订合同，并全面、协作地严格履行合同。</w:t>
      </w:r>
    </w:p>
    <w:p>
      <w:pPr>
        <w:spacing w:line="360" w:lineRule="auto"/>
        <w:jc w:val="left"/>
        <w:rPr>
          <w:rFonts w:hint="eastAsia" w:ascii="方正仿宋_GBK" w:hAnsi="方正仿宋_GBK" w:eastAsia="方正仿宋_GBK" w:cs="方正仿宋_GBK"/>
          <w:color w:val="auto"/>
          <w:spacing w:val="3"/>
          <w:sz w:val="32"/>
          <w:szCs w:val="32"/>
          <w:highlight w:val="none"/>
          <w:shd w:val="clear" w:color="auto" w:fill="FFFFFF"/>
        </w:rPr>
      </w:pPr>
      <w:r>
        <w:rPr>
          <w:rFonts w:hint="eastAsia" w:ascii="方正仿宋_GBK" w:hAnsi="方正仿宋_GBK" w:eastAsia="方正仿宋_GBK" w:cs="方正仿宋_GBK"/>
          <w:color w:val="auto"/>
          <w:spacing w:val="3"/>
          <w:sz w:val="32"/>
          <w:szCs w:val="32"/>
          <w:highlight w:val="none"/>
          <w:shd w:val="clear" w:color="auto" w:fill="FFFFFF"/>
        </w:rPr>
        <w:t xml:space="preserve">    二、乙方同意，在甲乙双方的合作中，乙方工作人员违反本协议的行为无论乙方是否知情或是否经过乙方的批准或授意，乙方都对乙方工作人员的行为承担本协议约定的合同责任和法律责任。</w:t>
      </w: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pacing w:val="3"/>
          <w:sz w:val="32"/>
          <w:szCs w:val="32"/>
          <w:highlight w:val="none"/>
          <w:shd w:val="clear" w:color="auto" w:fill="FFFFFF"/>
        </w:rPr>
        <w:t xml:space="preserve">    三、乙方不得以任何形式向甲方人员及其家属行贿获取不当利益，包括但不限于</w:t>
      </w:r>
      <w:r>
        <w:rPr>
          <w:rFonts w:hint="eastAsia" w:ascii="方正仿宋_GBK" w:hAnsi="方正仿宋_GBK" w:eastAsia="方正仿宋_GBK" w:cs="方正仿宋_GBK"/>
          <w:color w:val="auto"/>
          <w:sz w:val="32"/>
          <w:szCs w:val="32"/>
          <w:highlight w:val="none"/>
        </w:rPr>
        <w:t>回扣、赠送礼品礼金和有价证券、微信红包、宴请甲方人员、邀请甲方人员参加外出旅游、高消费娱乐（如营业性歌舞厅、夜总会等）、不健康活动（如色情服务、打麻将、斗地主等）、给甲方人员报销任何费用等。</w:t>
      </w: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 xml:space="preserve">    四、乙方不得与甲方人员合谋损害甲方公司的利益。</w:t>
      </w: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pacing w:val="3"/>
          <w:sz w:val="32"/>
          <w:szCs w:val="32"/>
          <w:highlight w:val="none"/>
          <w:shd w:val="clear" w:color="auto" w:fill="FFFFFF"/>
        </w:rPr>
        <w:t xml:space="preserve">    五、乙方或乙方工作人员违反上述第三条和第四条约定的，乙方需向甲方支付本次工程总金额的10%作为违约金并同意甲方直接从工程款中扣除，且甲方有权终止合同并追究乙方造成的经济损失及赔偿。</w:t>
      </w: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 xml:space="preserve">    六、如甲方工作人员向乙方索要回扣、好处费或提出报销费用和借钱、或向乙方介绍家属或亲友从事与甲方有关的经济活动（如材料配件供应、项目分包）等要求情况时，乙方应及时向甲方主管单位重庆农投肉食品有限公司纪委举报，甲方将在保密的原则下进行查证和处理，如乙方不及时报告，</w:t>
      </w:r>
      <w:r>
        <w:rPr>
          <w:rFonts w:hint="eastAsia" w:ascii="方正仿宋_GBK" w:hAnsi="方正仿宋_GBK" w:eastAsia="方正仿宋_GBK" w:cs="方正仿宋_GBK"/>
          <w:color w:val="auto"/>
          <w:spacing w:val="3"/>
          <w:sz w:val="32"/>
          <w:szCs w:val="32"/>
          <w:highlight w:val="none"/>
          <w:shd w:val="clear" w:color="auto" w:fill="FFFFFF"/>
        </w:rPr>
        <w:t>由此造成的一切后果由乙方全部承担，且甲方有权按第五条追究乙方对甲方造成的经济损失及赔偿。</w:t>
      </w:r>
    </w:p>
    <w:p>
      <w:pPr>
        <w:shd w:val="solid" w:color="FFFFFF" w:fill="auto"/>
        <w:autoSpaceDN w:val="0"/>
        <w:jc w:val="left"/>
        <w:rPr>
          <w:rFonts w:hint="eastAsia" w:ascii="方正仿宋_GBK" w:hAnsi="方正仿宋_GBK" w:eastAsia="方正仿宋_GBK" w:cs="方正仿宋_GBK"/>
          <w:color w:val="auto"/>
          <w:spacing w:val="6"/>
          <w:sz w:val="32"/>
          <w:szCs w:val="32"/>
          <w:highlight w:val="none"/>
          <w:shd w:val="clear" w:color="auto" w:fill="FFFFFF"/>
        </w:rPr>
      </w:pPr>
      <w:r>
        <w:rPr>
          <w:rFonts w:hint="eastAsia" w:ascii="方正仿宋_GBK" w:hAnsi="方正仿宋_GBK" w:eastAsia="方正仿宋_GBK" w:cs="方正仿宋_GBK"/>
          <w:color w:val="auto"/>
          <w:sz w:val="32"/>
          <w:szCs w:val="32"/>
          <w:highlight w:val="none"/>
        </w:rPr>
        <w:t xml:space="preserve">    七、本协议为施工合同的附件</w:t>
      </w:r>
      <w:r>
        <w:rPr>
          <w:rFonts w:hint="eastAsia" w:ascii="方正仿宋_GBK" w:hAnsi="方正仿宋_GBK" w:eastAsia="方正仿宋_GBK" w:cs="方正仿宋_GBK"/>
          <w:color w:val="auto"/>
          <w:spacing w:val="6"/>
          <w:sz w:val="32"/>
          <w:szCs w:val="32"/>
          <w:highlight w:val="none"/>
          <w:shd w:val="clear" w:color="auto" w:fill="FFFFFF"/>
        </w:rPr>
        <w:t>，具有同等效力。本合同自双方签字盖章之日生效。</w:t>
      </w:r>
    </w:p>
    <w:p>
      <w:pPr>
        <w:spacing w:line="360" w:lineRule="auto"/>
        <w:jc w:val="left"/>
        <w:rPr>
          <w:rFonts w:hint="eastAsia" w:ascii="方正仿宋_GBK" w:hAnsi="方正仿宋_GBK" w:eastAsia="方正仿宋_GBK" w:cs="方正仿宋_GBK"/>
          <w:color w:val="auto"/>
          <w:spacing w:val="6"/>
          <w:sz w:val="32"/>
          <w:szCs w:val="32"/>
          <w:highlight w:val="none"/>
          <w:shd w:val="clear" w:color="auto" w:fill="FFFFFF"/>
        </w:rPr>
      </w:pP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甲方（盖章）：                  乙方（盖章）：</w:t>
      </w: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法定代表人：                    法定代表人：</w:t>
      </w: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经办人（签名）：                经办人（签名）：</w:t>
      </w:r>
    </w:p>
    <w:p>
      <w:pPr>
        <w:spacing w:line="360" w:lineRule="auto"/>
        <w:jc w:val="left"/>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联系电话：                      联系电话：</w:t>
      </w:r>
    </w:p>
    <w:p>
      <w:pPr>
        <w:jc w:val="left"/>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32"/>
          <w:szCs w:val="32"/>
          <w:highlight w:val="none"/>
        </w:rPr>
        <w:t>年   月  日                     年   月   日</w:t>
      </w:r>
    </w:p>
    <w:p>
      <w:pPr>
        <w:rPr>
          <w:rFonts w:hint="eastAsia" w:ascii="方正仿宋_GBK" w:hAnsi="方正仿宋_GBK" w:eastAsia="方正仿宋_GBK" w:cs="方正仿宋_GBK"/>
          <w:color w:val="auto"/>
          <w:highlight w:val="none"/>
        </w:rPr>
      </w:pPr>
    </w:p>
    <w:p>
      <w:pPr>
        <w:pStyle w:val="6"/>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color w:val="auto"/>
          <w:highlight w:val="none"/>
        </w:rPr>
      </w:pPr>
    </w:p>
    <w:p>
      <w:pPr>
        <w:rPr>
          <w:rFonts w:hint="eastAsia" w:ascii="方正仿宋_GBK" w:hAnsi="方正仿宋_GBK" w:eastAsia="方正仿宋_GBK" w:cs="方正仿宋_GBK"/>
        </w:rPr>
      </w:pPr>
    </w:p>
    <w:sectPr>
      <w:pgSz w:w="11906" w:h="16838"/>
      <w:pgMar w:top="1134" w:right="1417" w:bottom="1134"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F5623"/>
    <w:multiLevelType w:val="singleLevel"/>
    <w:tmpl w:val="8B2F5623"/>
    <w:lvl w:ilvl="0" w:tentative="0">
      <w:start w:val="3"/>
      <w:numFmt w:val="chineseCounting"/>
      <w:suff w:val="nothing"/>
      <w:lvlText w:val="%1、"/>
      <w:lvlJc w:val="left"/>
      <w:rPr>
        <w:rFonts w:hint="eastAsia"/>
      </w:rPr>
    </w:lvl>
  </w:abstractNum>
  <w:abstractNum w:abstractNumId="1">
    <w:nsid w:val="D9E14A47"/>
    <w:multiLevelType w:val="singleLevel"/>
    <w:tmpl w:val="D9E14A47"/>
    <w:lvl w:ilvl="0" w:tentative="0">
      <w:start w:val="3"/>
      <w:numFmt w:val="chineseCounting"/>
      <w:suff w:val="nothing"/>
      <w:lvlText w:val="（%1）"/>
      <w:lvlJc w:val="left"/>
      <w:rPr>
        <w:rFonts w:hint="eastAsia"/>
      </w:rPr>
    </w:lvl>
  </w:abstractNum>
  <w:abstractNum w:abstractNumId="2">
    <w:nsid w:val="00000007"/>
    <w:multiLevelType w:val="singleLevel"/>
    <w:tmpl w:val="00000007"/>
    <w:lvl w:ilvl="0" w:tentative="0">
      <w:start w:val="1"/>
      <w:numFmt w:val="chineseCounting"/>
      <w:suff w:val="nothing"/>
      <w:lvlText w:val="%1、"/>
      <w:lvlJc w:val="left"/>
      <w:rPr>
        <w:rFonts w:hint="eastAsia"/>
      </w:rPr>
    </w:lvl>
  </w:abstractNum>
  <w:abstractNum w:abstractNumId="3">
    <w:nsid w:val="00000009"/>
    <w:multiLevelType w:val="singleLevel"/>
    <w:tmpl w:val="00000009"/>
    <w:lvl w:ilvl="0" w:tentative="0">
      <w:start w:val="1"/>
      <w:numFmt w:val="chineseCounting"/>
      <w:suff w:val="nothing"/>
      <w:lvlText w:val="（%1）"/>
      <w:lvlJc w:val="left"/>
      <w:pPr>
        <w:ind w:left="630" w:firstLine="42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OTkxM2YwOWZhYmIxM2VhYTE4MGJlNjJjOWQ3YmUifQ=="/>
  </w:docVars>
  <w:rsids>
    <w:rsidRoot w:val="00000000"/>
    <w:rsid w:val="07E33612"/>
    <w:rsid w:val="17E007F4"/>
    <w:rsid w:val="1EFB7F14"/>
    <w:rsid w:val="2A964378"/>
    <w:rsid w:val="32265C23"/>
    <w:rsid w:val="3E160597"/>
    <w:rsid w:val="4630193D"/>
    <w:rsid w:val="4A8E3303"/>
    <w:rsid w:val="4BCF7BC6"/>
    <w:rsid w:val="54880356"/>
    <w:rsid w:val="5F853B4E"/>
    <w:rsid w:val="61FD4C29"/>
    <w:rsid w:val="64F474D3"/>
    <w:rsid w:val="67A1421E"/>
    <w:rsid w:val="795438DF"/>
    <w:rsid w:val="7D67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line="360" w:lineRule="auto"/>
      <w:outlineLvl w:val="0"/>
    </w:pPr>
    <w:rPr>
      <w:rFonts w:ascii="Times New Roman" w:hAnsi="Times New Roman" w:eastAsia="宋体" w:cs="Times New Roman"/>
      <w:b/>
      <w:bCs/>
      <w:kern w:val="44"/>
      <w:sz w:val="32"/>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line="360" w:lineRule="auto"/>
      <w:outlineLvl w:val="2"/>
    </w:pPr>
    <w:rPr>
      <w:rFonts w:ascii="Times New Roman" w:hAnsi="Times New Roman" w:eastAsia="宋体" w:cs="Times New Roman"/>
      <w:b/>
      <w:bCs/>
      <w:sz w:val="24"/>
      <w:szCs w:val="32"/>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仿宋_GB2312" w:cs="Times New Roman"/>
      <w:sz w:val="28"/>
    </w:rPr>
  </w:style>
  <w:style w:type="paragraph" w:styleId="3">
    <w:name w:val="Body Text 2"/>
    <w:basedOn w:val="1"/>
    <w:qFormat/>
    <w:uiPriority w:val="0"/>
    <w:pPr>
      <w:spacing w:line="480" w:lineRule="auto"/>
    </w:pPr>
  </w:style>
  <w:style w:type="paragraph" w:styleId="8">
    <w:name w:val="annotation text"/>
    <w:basedOn w:val="1"/>
    <w:qFormat/>
    <w:uiPriority w:val="0"/>
    <w:pPr>
      <w:jc w:val="left"/>
    </w:pPr>
    <w:rPr>
      <w:rFonts w:ascii="Times New Roman" w:hAnsi="Times New Roman" w:eastAsia="宋体" w:cs="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paragraph" w:styleId="13">
    <w:name w:val="No Spacing"/>
    <w:qFormat/>
    <w:uiPriority w:val="1"/>
    <w:pPr>
      <w:widowControl w:val="0"/>
      <w:jc w:val="both"/>
    </w:pPr>
    <w:rPr>
      <w:rFonts w:ascii="Calibri"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2023-08-08T02:06:00Z</dcterms:created>
  <dc:creator>Lenovo</dc:creator>
  <cp:lastModifiedBy>✨Keper™杰 </cp:lastModifiedBy>
  <dcterms:modified xsi:type="dcterms:W3CDTF">2023-09-14T01:36:05Z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BE9C6E5F90A34B21ACAF77C198F6F599_13</vt:lpwstr>
  </property>
</Properties>
</file>